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22"/>
        <w:gridCol w:w="9492"/>
      </w:tblGrid>
      <w:tr w:rsidR="00171FFC" w:rsidRPr="00FC185E" w:rsidTr="00171FFC">
        <w:tc>
          <w:tcPr>
            <w:tcW w:w="4428" w:type="dxa"/>
          </w:tcPr>
          <w:p w:rsidR="00171FFC" w:rsidRPr="00FC185E" w:rsidRDefault="00171FFC" w:rsidP="00FC185E">
            <w:pPr>
              <w:spacing w:after="0" w:line="240" w:lineRule="auto"/>
              <w:ind w:firstLine="709"/>
              <w:jc w:val="center"/>
              <w:rPr>
                <w:rFonts w:ascii="Times New Roman" w:eastAsia="Times New Roman" w:hAnsi="Times New Roman" w:cs="Times New Roman"/>
                <w:b/>
                <w:sz w:val="24"/>
                <w:szCs w:val="24"/>
                <w:lang w:val="en-US" w:eastAsia="ru-RU"/>
              </w:rPr>
            </w:pPr>
          </w:p>
        </w:tc>
        <w:tc>
          <w:tcPr>
            <w:tcW w:w="5143" w:type="dxa"/>
            <w:hideMark/>
          </w:tcPr>
          <w:tbl>
            <w:tblPr>
              <w:tblW w:w="0" w:type="auto"/>
              <w:tblLook w:val="01E0" w:firstRow="1" w:lastRow="1" w:firstColumn="1" w:lastColumn="1" w:noHBand="0" w:noVBand="0"/>
            </w:tblPr>
            <w:tblGrid>
              <w:gridCol w:w="9276"/>
            </w:tblGrid>
            <w:tr w:rsidR="00EF2426" w:rsidRPr="00EF2426" w:rsidTr="00262BC2">
              <w:tc>
                <w:tcPr>
                  <w:tcW w:w="5886" w:type="dxa"/>
                  <w:hideMark/>
                </w:tcPr>
                <w:tbl>
                  <w:tblPr>
                    <w:tblW w:w="9213" w:type="dxa"/>
                    <w:tblLook w:val="01E0" w:firstRow="1" w:lastRow="1" w:firstColumn="1" w:lastColumn="1" w:noHBand="0" w:noVBand="0"/>
                  </w:tblPr>
                  <w:tblGrid>
                    <w:gridCol w:w="9213"/>
                  </w:tblGrid>
                  <w:tr w:rsidR="00EF2426" w:rsidRPr="00EF2426" w:rsidTr="00262BC2">
                    <w:trPr>
                      <w:trHeight w:val="1335"/>
                    </w:trPr>
                    <w:tc>
                      <w:tcPr>
                        <w:tcW w:w="9213" w:type="dxa"/>
                      </w:tcPr>
                      <w:p w:rsidR="00EF2426" w:rsidRPr="00EF2426" w:rsidRDefault="00EF2426" w:rsidP="00EF2426">
                        <w:pPr>
                          <w:spacing w:after="0" w:line="240" w:lineRule="auto"/>
                          <w:ind w:firstLine="709"/>
                          <w:jc w:val="right"/>
                          <w:rPr>
                            <w:rFonts w:ascii="Times New Roman" w:hAnsi="Times New Roman" w:cs="Times New Roman"/>
                            <w:b/>
                            <w:sz w:val="24"/>
                            <w:szCs w:val="24"/>
                          </w:rPr>
                        </w:pPr>
                        <w:r w:rsidRPr="00EF2426">
                          <w:rPr>
                            <w:rFonts w:ascii="Times New Roman" w:hAnsi="Times New Roman" w:cs="Times New Roman"/>
                            <w:b/>
                            <w:sz w:val="24"/>
                            <w:szCs w:val="24"/>
                          </w:rPr>
                          <w:t>Утверждено</w:t>
                        </w:r>
                      </w:p>
                      <w:p w:rsidR="00EF2426" w:rsidRPr="00EF2426" w:rsidRDefault="00EF2426" w:rsidP="00EF2426">
                        <w:pPr>
                          <w:spacing w:after="0" w:line="240" w:lineRule="auto"/>
                          <w:ind w:firstLine="709"/>
                          <w:jc w:val="right"/>
                          <w:rPr>
                            <w:rFonts w:ascii="Times New Roman" w:hAnsi="Times New Roman" w:cs="Times New Roman"/>
                            <w:b/>
                            <w:sz w:val="24"/>
                            <w:szCs w:val="24"/>
                          </w:rPr>
                        </w:pPr>
                        <w:r w:rsidRPr="00EF2426">
                          <w:rPr>
                            <w:rFonts w:ascii="Times New Roman" w:hAnsi="Times New Roman" w:cs="Times New Roman"/>
                            <w:b/>
                            <w:sz w:val="24"/>
                            <w:szCs w:val="24"/>
                          </w:rPr>
                          <w:t>Правлением Микрокредитной компании</w:t>
                        </w:r>
                      </w:p>
                      <w:p w:rsidR="00EF2426" w:rsidRPr="00EF2426" w:rsidRDefault="00EF2426" w:rsidP="00EF2426">
                        <w:pPr>
                          <w:spacing w:after="0" w:line="240" w:lineRule="auto"/>
                          <w:ind w:firstLine="709"/>
                          <w:jc w:val="right"/>
                          <w:rPr>
                            <w:rFonts w:ascii="Times New Roman" w:hAnsi="Times New Roman" w:cs="Times New Roman"/>
                            <w:b/>
                            <w:sz w:val="24"/>
                            <w:szCs w:val="24"/>
                          </w:rPr>
                        </w:pPr>
                        <w:r w:rsidRPr="00EF2426">
                          <w:rPr>
                            <w:rFonts w:ascii="Times New Roman" w:hAnsi="Times New Roman" w:cs="Times New Roman"/>
                            <w:b/>
                            <w:sz w:val="24"/>
                            <w:szCs w:val="24"/>
                          </w:rPr>
                          <w:t xml:space="preserve">«Фонд развития предпринимательства </w:t>
                        </w:r>
                      </w:p>
                      <w:p w:rsidR="00EF2426" w:rsidRPr="00EF2426" w:rsidRDefault="00EF2426" w:rsidP="00EF2426">
                        <w:pPr>
                          <w:spacing w:after="0" w:line="240" w:lineRule="auto"/>
                          <w:ind w:firstLine="709"/>
                          <w:jc w:val="right"/>
                          <w:rPr>
                            <w:rFonts w:ascii="Times New Roman" w:hAnsi="Times New Roman" w:cs="Times New Roman"/>
                            <w:b/>
                            <w:sz w:val="24"/>
                            <w:szCs w:val="24"/>
                          </w:rPr>
                        </w:pPr>
                        <w:r w:rsidRPr="00EF2426">
                          <w:rPr>
                            <w:rFonts w:ascii="Times New Roman" w:hAnsi="Times New Roman" w:cs="Times New Roman"/>
                            <w:b/>
                            <w:sz w:val="24"/>
                            <w:szCs w:val="24"/>
                          </w:rPr>
                          <w:t>Республики Саха (Якутия)»</w:t>
                        </w:r>
                      </w:p>
                      <w:p w:rsidR="00EF2426" w:rsidRPr="00EF2426" w:rsidRDefault="003F06D5" w:rsidP="003F06D5">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    (Протокол №29</w:t>
                        </w:r>
                        <w:r w:rsidR="00EF2426" w:rsidRPr="00EF2426">
                          <w:rPr>
                            <w:rFonts w:ascii="Times New Roman" w:hAnsi="Times New Roman" w:cs="Times New Roman"/>
                            <w:b/>
                            <w:sz w:val="24"/>
                            <w:szCs w:val="24"/>
                          </w:rPr>
                          <w:t xml:space="preserve"> от «</w:t>
                        </w:r>
                        <w:r>
                          <w:rPr>
                            <w:rFonts w:ascii="Times New Roman" w:hAnsi="Times New Roman" w:cs="Times New Roman"/>
                            <w:b/>
                            <w:sz w:val="24"/>
                            <w:szCs w:val="24"/>
                          </w:rPr>
                          <w:t>26</w:t>
                        </w:r>
                        <w:r w:rsidR="00EF2426" w:rsidRPr="00EF2426">
                          <w:rPr>
                            <w:rFonts w:ascii="Times New Roman" w:hAnsi="Times New Roman" w:cs="Times New Roman"/>
                            <w:b/>
                            <w:sz w:val="24"/>
                            <w:szCs w:val="24"/>
                          </w:rPr>
                          <w:t xml:space="preserve">» </w:t>
                        </w:r>
                        <w:r>
                          <w:rPr>
                            <w:rFonts w:ascii="Times New Roman" w:hAnsi="Times New Roman" w:cs="Times New Roman"/>
                            <w:b/>
                            <w:sz w:val="24"/>
                            <w:szCs w:val="24"/>
                          </w:rPr>
                          <w:t>ноября</w:t>
                        </w:r>
                        <w:bookmarkStart w:id="0" w:name="_GoBack"/>
                        <w:bookmarkEnd w:id="0"/>
                        <w:r w:rsidR="00EF2426" w:rsidRPr="00EF2426">
                          <w:rPr>
                            <w:rFonts w:ascii="Times New Roman" w:hAnsi="Times New Roman" w:cs="Times New Roman"/>
                            <w:b/>
                            <w:sz w:val="24"/>
                            <w:szCs w:val="24"/>
                          </w:rPr>
                          <w:t xml:space="preserve"> 2020)</w:t>
                        </w:r>
                      </w:p>
                    </w:tc>
                  </w:tr>
                </w:tbl>
                <w:p w:rsidR="00EF2426" w:rsidRPr="00EF2426" w:rsidRDefault="00EF2426" w:rsidP="00EF2426">
                  <w:pPr>
                    <w:spacing w:after="0" w:line="240" w:lineRule="auto"/>
                    <w:jc w:val="right"/>
                    <w:rPr>
                      <w:rFonts w:ascii="Times New Roman" w:hAnsi="Times New Roman" w:cs="Times New Roman"/>
                      <w:b/>
                      <w:sz w:val="24"/>
                      <w:szCs w:val="24"/>
                    </w:rPr>
                  </w:pPr>
                </w:p>
              </w:tc>
            </w:tr>
          </w:tbl>
          <w:p w:rsidR="00171FFC" w:rsidRPr="00EF2426" w:rsidRDefault="00171FFC" w:rsidP="00EF2426">
            <w:pPr>
              <w:spacing w:after="0" w:line="240" w:lineRule="auto"/>
              <w:ind w:firstLine="709"/>
              <w:jc w:val="right"/>
              <w:rPr>
                <w:rFonts w:ascii="Times New Roman" w:eastAsia="Times New Roman" w:hAnsi="Times New Roman" w:cs="Times New Roman"/>
                <w:b/>
                <w:sz w:val="24"/>
                <w:szCs w:val="24"/>
                <w:lang w:eastAsia="ru-RU"/>
              </w:rPr>
            </w:pPr>
          </w:p>
        </w:tc>
      </w:tr>
    </w:tbl>
    <w:p w:rsidR="00171FFC" w:rsidRPr="00FC185E" w:rsidRDefault="00171FFC" w:rsidP="00FC185E">
      <w:pPr>
        <w:spacing w:after="0" w:line="240" w:lineRule="auto"/>
        <w:ind w:firstLine="709"/>
        <w:jc w:val="center"/>
        <w:rPr>
          <w:rFonts w:ascii="Times New Roman" w:eastAsia="Times New Roman" w:hAnsi="Times New Roman" w:cs="Times New Roman"/>
          <w:b/>
          <w:sz w:val="24"/>
          <w:szCs w:val="24"/>
          <w:lang w:eastAsia="ru-RU"/>
        </w:rPr>
      </w:pPr>
    </w:p>
    <w:p w:rsidR="00171FFC" w:rsidRPr="00FC185E" w:rsidRDefault="00171FFC" w:rsidP="00FC185E">
      <w:pPr>
        <w:spacing w:after="0" w:line="240" w:lineRule="auto"/>
        <w:ind w:firstLine="709"/>
        <w:jc w:val="center"/>
        <w:rPr>
          <w:rFonts w:ascii="Times New Roman" w:eastAsia="Times New Roman" w:hAnsi="Times New Roman" w:cs="Times New Roman"/>
          <w:b/>
          <w:sz w:val="24"/>
          <w:szCs w:val="24"/>
          <w:lang w:eastAsia="ru-RU"/>
        </w:rPr>
      </w:pPr>
    </w:p>
    <w:p w:rsidR="00171FFC" w:rsidRPr="00EF2426" w:rsidRDefault="00171FFC" w:rsidP="00EF2426">
      <w:pPr>
        <w:spacing w:after="0" w:line="240" w:lineRule="auto"/>
        <w:jc w:val="center"/>
        <w:rPr>
          <w:rFonts w:ascii="Times New Roman" w:eastAsia="Times New Roman" w:hAnsi="Times New Roman" w:cs="Times New Roman"/>
          <w:b/>
          <w:sz w:val="24"/>
          <w:szCs w:val="24"/>
          <w:lang w:eastAsia="ru-RU"/>
        </w:rPr>
      </w:pPr>
      <w:r w:rsidRPr="00EF2426">
        <w:rPr>
          <w:rFonts w:ascii="Times New Roman" w:eastAsia="Times New Roman" w:hAnsi="Times New Roman" w:cs="Times New Roman"/>
          <w:b/>
          <w:sz w:val="24"/>
          <w:szCs w:val="24"/>
          <w:lang w:eastAsia="ru-RU"/>
        </w:rPr>
        <w:t>ПОРЯДОК</w:t>
      </w:r>
    </w:p>
    <w:p w:rsidR="00FC185E" w:rsidRPr="008A646D" w:rsidRDefault="008A646D" w:rsidP="00EF2426">
      <w:pPr>
        <w:pStyle w:val="a3"/>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УСЛОВИЯ ПРЕДОСТАВЛЕНИЯ ПОРУЧИТЕЛЬСТВ</w:t>
      </w:r>
    </w:p>
    <w:p w:rsidR="008A646D" w:rsidRPr="009B4E35" w:rsidRDefault="008A646D" w:rsidP="008A646D">
      <w:pPr>
        <w:pStyle w:val="ConsPlusNormal"/>
        <w:tabs>
          <w:tab w:val="left" w:pos="284"/>
          <w:tab w:val="left" w:pos="3261"/>
        </w:tabs>
        <w:ind w:left="360"/>
        <w:jc w:val="center"/>
        <w:rPr>
          <w:rFonts w:ascii="Times New Roman" w:hAnsi="Times New Roman" w:cs="Times New Roman"/>
          <w:b/>
          <w:sz w:val="24"/>
          <w:szCs w:val="24"/>
        </w:rPr>
      </w:pPr>
      <w:r w:rsidRPr="009B4E35">
        <w:rPr>
          <w:rFonts w:ascii="Times New Roman" w:hAnsi="Times New Roman" w:cs="Times New Roman"/>
          <w:b/>
          <w:sz w:val="24"/>
          <w:szCs w:val="24"/>
        </w:rPr>
        <w:t>М</w:t>
      </w:r>
      <w:r>
        <w:rPr>
          <w:rFonts w:ascii="Times New Roman" w:hAnsi="Times New Roman" w:cs="Times New Roman"/>
          <w:b/>
          <w:sz w:val="24"/>
          <w:szCs w:val="24"/>
        </w:rPr>
        <w:t xml:space="preserve">ИКРОКРЕДИТНОЙ КОМПАНИЕЙ «ФОНД РАЗВИТИЯ </w:t>
      </w:r>
      <w:r w:rsidRPr="009B4E35">
        <w:rPr>
          <w:rFonts w:ascii="Times New Roman" w:hAnsi="Times New Roman" w:cs="Times New Roman"/>
          <w:b/>
          <w:sz w:val="24"/>
          <w:szCs w:val="24"/>
        </w:rPr>
        <w:t>ПРЕДПРИНИМАТЕЛЬСТВА РЕСПУБЛИКИ САХА (ЯКУТИЯ)</w:t>
      </w:r>
      <w:r>
        <w:rPr>
          <w:rFonts w:ascii="Times New Roman" w:hAnsi="Times New Roman" w:cs="Times New Roman"/>
          <w:b/>
          <w:sz w:val="24"/>
          <w:szCs w:val="24"/>
        </w:rPr>
        <w:t>»</w:t>
      </w:r>
    </w:p>
    <w:p w:rsidR="008A646D" w:rsidRDefault="008A646D" w:rsidP="00EF2426">
      <w:pPr>
        <w:spacing w:after="0" w:line="240" w:lineRule="auto"/>
        <w:jc w:val="center"/>
        <w:rPr>
          <w:rFonts w:ascii="Times New Roman" w:hAnsi="Times New Roman" w:cs="Times New Roman"/>
          <w:b/>
          <w:iCs/>
          <w:sz w:val="24"/>
          <w:szCs w:val="24"/>
        </w:rPr>
      </w:pPr>
    </w:p>
    <w:p w:rsidR="00EF2426" w:rsidRPr="00EF2426" w:rsidRDefault="008A646D" w:rsidP="00EF2426">
      <w:pPr>
        <w:spacing w:after="0" w:line="240" w:lineRule="auto"/>
        <w:jc w:val="center"/>
        <w:rPr>
          <w:rFonts w:ascii="Times New Roman" w:hAnsi="Times New Roman" w:cs="Times New Roman"/>
          <w:b/>
          <w:iCs/>
          <w:sz w:val="24"/>
          <w:szCs w:val="24"/>
        </w:rPr>
      </w:pPr>
      <w:r w:rsidRPr="00EF2426">
        <w:rPr>
          <w:rFonts w:ascii="Times New Roman" w:hAnsi="Times New Roman" w:cs="Times New Roman"/>
          <w:b/>
          <w:iCs/>
          <w:sz w:val="24"/>
          <w:szCs w:val="24"/>
        </w:rPr>
        <w:t xml:space="preserve"> </w:t>
      </w:r>
      <w:r w:rsidR="00EF2426" w:rsidRPr="00EF2426">
        <w:rPr>
          <w:rFonts w:ascii="Times New Roman" w:hAnsi="Times New Roman" w:cs="Times New Roman"/>
          <w:b/>
          <w:iCs/>
          <w:sz w:val="24"/>
          <w:szCs w:val="24"/>
        </w:rPr>
        <w:t>( внутренний документооборот)</w:t>
      </w:r>
    </w:p>
    <w:p w:rsidR="00FC185E" w:rsidRPr="00EF2426" w:rsidRDefault="00FC185E" w:rsidP="00EF2426">
      <w:pPr>
        <w:pStyle w:val="a3"/>
        <w:autoSpaceDE w:val="0"/>
        <w:autoSpaceDN w:val="0"/>
        <w:adjustRightInd w:val="0"/>
        <w:spacing w:after="0" w:line="240" w:lineRule="auto"/>
        <w:ind w:left="0"/>
        <w:jc w:val="center"/>
        <w:rPr>
          <w:rFonts w:ascii="Times New Roman" w:hAnsi="Times New Roman"/>
          <w:b/>
          <w:sz w:val="24"/>
          <w:szCs w:val="24"/>
        </w:rPr>
      </w:pPr>
    </w:p>
    <w:p w:rsidR="00171FFC" w:rsidRPr="00FC185E" w:rsidRDefault="00171FFC" w:rsidP="00EF2426">
      <w:pPr>
        <w:numPr>
          <w:ilvl w:val="0"/>
          <w:numId w:val="2"/>
        </w:numPr>
        <w:tabs>
          <w:tab w:val="left" w:pos="284"/>
        </w:tabs>
        <w:spacing w:after="0" w:line="240" w:lineRule="auto"/>
        <w:ind w:left="0" w:firstLine="0"/>
        <w:jc w:val="center"/>
        <w:rPr>
          <w:rFonts w:ascii="Times New Roman" w:hAnsi="Times New Roman" w:cs="Times New Roman"/>
          <w:b/>
          <w:bCs/>
          <w:sz w:val="24"/>
          <w:szCs w:val="24"/>
        </w:rPr>
      </w:pPr>
      <w:r w:rsidRPr="00FC185E">
        <w:rPr>
          <w:rFonts w:ascii="Times New Roman" w:hAnsi="Times New Roman" w:cs="Times New Roman"/>
          <w:b/>
          <w:bCs/>
          <w:sz w:val="24"/>
          <w:szCs w:val="24"/>
        </w:rPr>
        <w:t xml:space="preserve">Общие положения </w:t>
      </w:r>
    </w:p>
    <w:p w:rsidR="00171FFC" w:rsidRPr="00FC185E" w:rsidRDefault="00171FFC" w:rsidP="00FC185E">
      <w:pPr>
        <w:spacing w:after="0" w:line="240" w:lineRule="auto"/>
        <w:ind w:firstLine="709"/>
        <w:jc w:val="center"/>
        <w:rPr>
          <w:rFonts w:ascii="Times New Roman" w:eastAsia="Times New Roman" w:hAnsi="Times New Roman" w:cs="Times New Roman"/>
          <w:b/>
          <w:sz w:val="24"/>
          <w:szCs w:val="24"/>
          <w:lang w:eastAsia="ru-RU"/>
        </w:rPr>
      </w:pPr>
    </w:p>
    <w:p w:rsidR="00171FFC" w:rsidRPr="00FC185E" w:rsidRDefault="00171FFC" w:rsidP="00FC185E">
      <w:pPr>
        <w:pStyle w:val="a3"/>
        <w:tabs>
          <w:tab w:val="left" w:pos="0"/>
        </w:tabs>
        <w:spacing w:after="0" w:line="240" w:lineRule="auto"/>
        <w:ind w:left="0" w:firstLine="709"/>
        <w:jc w:val="both"/>
        <w:rPr>
          <w:rFonts w:ascii="Times New Roman" w:hAnsi="Times New Roman"/>
          <w:sz w:val="24"/>
          <w:szCs w:val="24"/>
        </w:rPr>
      </w:pPr>
      <w:r w:rsidRPr="00FC185E">
        <w:rPr>
          <w:rFonts w:ascii="Times New Roman" w:hAnsi="Times New Roman"/>
          <w:bCs/>
          <w:sz w:val="24"/>
          <w:szCs w:val="24"/>
        </w:rPr>
        <w:t xml:space="preserve">1.1. Настоящий Порядок </w:t>
      </w:r>
      <w:r w:rsidR="006A6BDD" w:rsidRPr="00FC185E">
        <w:rPr>
          <w:rFonts w:ascii="Times New Roman" w:hAnsi="Times New Roman"/>
          <w:bCs/>
          <w:sz w:val="24"/>
          <w:szCs w:val="24"/>
        </w:rPr>
        <w:t xml:space="preserve">в соответствии с п.8 Приказа Минэкономразвития России от 28.11.2016 N 763 "Об утверждении требований к фондам содействия кредитованию (гарантийным фондам, фондам поручительств) и их деятельности" и </w:t>
      </w:r>
      <w:r w:rsidRPr="00FC185E">
        <w:rPr>
          <w:rFonts w:ascii="Times New Roman" w:hAnsi="Times New Roman"/>
          <w:bCs/>
          <w:sz w:val="24"/>
          <w:szCs w:val="24"/>
        </w:rPr>
        <w:t xml:space="preserve">определяет </w:t>
      </w:r>
      <w:r w:rsidR="006D53F8" w:rsidRPr="00FC185E">
        <w:rPr>
          <w:rFonts w:ascii="Times New Roman" w:hAnsi="Times New Roman"/>
          <w:bCs/>
          <w:sz w:val="24"/>
          <w:szCs w:val="24"/>
        </w:rPr>
        <w:t xml:space="preserve">внутренние </w:t>
      </w:r>
      <w:r w:rsidR="006D53F8" w:rsidRPr="00FC185E">
        <w:rPr>
          <w:rFonts w:ascii="Times New Roman" w:hAnsi="Times New Roman"/>
          <w:sz w:val="24"/>
          <w:szCs w:val="24"/>
        </w:rPr>
        <w:t>процедуры и порядок</w:t>
      </w:r>
      <w:r w:rsidRPr="00FC185E">
        <w:rPr>
          <w:rFonts w:ascii="Times New Roman" w:hAnsi="Times New Roman"/>
          <w:sz w:val="24"/>
          <w:szCs w:val="24"/>
        </w:rPr>
        <w:t xml:space="preserve"> предоставления </w:t>
      </w:r>
      <w:r w:rsidR="006D53F8" w:rsidRPr="00FC185E">
        <w:rPr>
          <w:rFonts w:ascii="Times New Roman" w:hAnsi="Times New Roman"/>
          <w:sz w:val="24"/>
          <w:szCs w:val="24"/>
        </w:rPr>
        <w:t xml:space="preserve">региональной гарантийной организацией Микрокредитная компания </w:t>
      </w:r>
      <w:r w:rsidR="00836128" w:rsidRPr="00FC185E">
        <w:rPr>
          <w:rFonts w:ascii="Times New Roman" w:hAnsi="Times New Roman"/>
          <w:sz w:val="24"/>
          <w:szCs w:val="24"/>
        </w:rPr>
        <w:t xml:space="preserve"> </w:t>
      </w:r>
      <w:r w:rsidR="006D53F8" w:rsidRPr="00FC185E">
        <w:rPr>
          <w:rFonts w:ascii="Times New Roman" w:hAnsi="Times New Roman"/>
          <w:sz w:val="24"/>
          <w:szCs w:val="24"/>
        </w:rPr>
        <w:t>«</w:t>
      </w:r>
      <w:r w:rsidR="00836128" w:rsidRPr="00FC185E">
        <w:rPr>
          <w:rFonts w:ascii="Times New Roman" w:hAnsi="Times New Roman"/>
          <w:sz w:val="24"/>
          <w:szCs w:val="24"/>
        </w:rPr>
        <w:t>Фонд развития предпринимательства РС(Я)</w:t>
      </w:r>
      <w:r w:rsidR="006D53F8" w:rsidRPr="00FC185E">
        <w:rPr>
          <w:rFonts w:ascii="Times New Roman" w:hAnsi="Times New Roman"/>
          <w:sz w:val="24"/>
          <w:szCs w:val="24"/>
        </w:rPr>
        <w:t>»</w:t>
      </w:r>
      <w:r w:rsidR="00836128" w:rsidRPr="00FC185E">
        <w:rPr>
          <w:rFonts w:ascii="Times New Roman" w:hAnsi="Times New Roman"/>
          <w:sz w:val="24"/>
          <w:szCs w:val="24"/>
        </w:rPr>
        <w:t xml:space="preserve"> </w:t>
      </w:r>
      <w:r w:rsidRPr="00FC185E">
        <w:rPr>
          <w:rFonts w:ascii="Times New Roman" w:hAnsi="Times New Roman"/>
          <w:sz w:val="24"/>
          <w:szCs w:val="24"/>
        </w:rPr>
        <w:t>поручительств субъектам МСП и организациям, образующим инфраструктуру поддержки субъектов МСП</w:t>
      </w:r>
      <w:r w:rsidR="00B92A3D" w:rsidRPr="00FC185E">
        <w:rPr>
          <w:rFonts w:ascii="Times New Roman" w:hAnsi="Times New Roman"/>
          <w:sz w:val="24"/>
          <w:szCs w:val="24"/>
        </w:rPr>
        <w:t>.</w:t>
      </w:r>
    </w:p>
    <w:p w:rsidR="00171FFC" w:rsidRPr="00FC185E" w:rsidRDefault="00171FFC" w:rsidP="00FC185E">
      <w:pPr>
        <w:spacing w:after="0" w:line="240" w:lineRule="auto"/>
        <w:ind w:firstLine="709"/>
        <w:jc w:val="both"/>
        <w:rPr>
          <w:rFonts w:ascii="Times New Roman" w:hAnsi="Times New Roman" w:cs="Times New Roman"/>
          <w:sz w:val="24"/>
          <w:szCs w:val="24"/>
        </w:rPr>
      </w:pPr>
      <w:r w:rsidRPr="00FC185E">
        <w:rPr>
          <w:rFonts w:ascii="Times New Roman" w:hAnsi="Times New Roman" w:cs="Times New Roman"/>
          <w:bCs/>
          <w:sz w:val="24"/>
          <w:szCs w:val="24"/>
        </w:rPr>
        <w:t>1.2. В настоящем Порядке</w:t>
      </w:r>
      <w:r w:rsidRPr="00FC185E">
        <w:rPr>
          <w:rFonts w:ascii="Times New Roman" w:hAnsi="Times New Roman" w:cs="Times New Roman"/>
          <w:sz w:val="24"/>
          <w:szCs w:val="24"/>
        </w:rPr>
        <w:t xml:space="preserve">  используются следующие понятия:</w:t>
      </w:r>
    </w:p>
    <w:p w:rsidR="00FC185E" w:rsidRPr="00FC185E" w:rsidRDefault="00FC185E" w:rsidP="00FC185E">
      <w:pPr>
        <w:spacing w:after="0" w:line="240" w:lineRule="auto"/>
        <w:ind w:firstLine="709"/>
        <w:jc w:val="both"/>
        <w:rPr>
          <w:rFonts w:ascii="Times New Roman" w:eastAsia="Calibri" w:hAnsi="Times New Roman" w:cs="Times New Roman"/>
          <w:sz w:val="24"/>
          <w:szCs w:val="24"/>
        </w:rPr>
      </w:pPr>
      <w:r w:rsidRPr="00FC185E">
        <w:rPr>
          <w:rFonts w:ascii="Times New Roman" w:eastAsia="Calibri" w:hAnsi="Times New Roman" w:cs="Times New Roman"/>
          <w:b/>
          <w:sz w:val="24"/>
          <w:szCs w:val="24"/>
        </w:rPr>
        <w:t>"Фонд"</w:t>
      </w:r>
      <w:r w:rsidRPr="00FC185E">
        <w:rPr>
          <w:rFonts w:ascii="Times New Roman" w:eastAsia="Calibri" w:hAnsi="Times New Roman" w:cs="Times New Roman"/>
          <w:sz w:val="24"/>
          <w:szCs w:val="24"/>
        </w:rPr>
        <w:t xml:space="preserve"> – региональная гарантийная организация (РГО) – Некоммерческая Микрокредитная компания «Фонд развития  предпринимательства Республики Саха (Якутия)» - юридическое лицо, осуществляющее предоставление поручительств по финансовым обязательствам субъектов малого и среднего предпринимательства, а также физическим лицам, применяющими специальный налоговый режим "Налог на профессиональный доход" Республики Саха (Якутия) перед финансовыми организациями.</w:t>
      </w:r>
    </w:p>
    <w:p w:rsidR="00171FFC" w:rsidRPr="00FC185E" w:rsidRDefault="00171FFC" w:rsidP="00FC185E">
      <w:pPr>
        <w:pStyle w:val="a3"/>
        <w:spacing w:after="0" w:line="240" w:lineRule="auto"/>
        <w:ind w:left="0" w:firstLine="709"/>
        <w:jc w:val="both"/>
        <w:rPr>
          <w:rFonts w:ascii="Times New Roman" w:hAnsi="Times New Roman"/>
          <w:b/>
          <w:sz w:val="24"/>
          <w:szCs w:val="24"/>
        </w:rPr>
      </w:pPr>
      <w:r w:rsidRPr="00FC185E">
        <w:rPr>
          <w:rFonts w:ascii="Times New Roman" w:hAnsi="Times New Roman"/>
          <w:b/>
          <w:sz w:val="24"/>
          <w:szCs w:val="24"/>
        </w:rPr>
        <w:t xml:space="preserve">"Финансовые организации" </w:t>
      </w:r>
      <w:r w:rsidRPr="00FC185E">
        <w:rPr>
          <w:rFonts w:ascii="Times New Roman" w:hAnsi="Times New Roman"/>
          <w:sz w:val="24"/>
          <w:szCs w:val="24"/>
        </w:rPr>
        <w:t>– кредитные организациями, лизинговые компании, микрофинансовые и иные организации, осуществляющими финансирование субъектов МСП и организаций инфраструктуры поддержки (далее – финансовые организации), заключившими с Фондом соглашения о сотрудничестве.</w:t>
      </w:r>
    </w:p>
    <w:p w:rsidR="00171FFC" w:rsidRPr="00FC185E" w:rsidRDefault="00171FFC"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b/>
          <w:sz w:val="24"/>
          <w:szCs w:val="24"/>
        </w:rPr>
        <w:t>"Банк"</w:t>
      </w:r>
      <w:r w:rsidRPr="00FC185E">
        <w:rPr>
          <w:rFonts w:ascii="Times New Roman" w:hAnsi="Times New Roman"/>
          <w:sz w:val="24"/>
          <w:szCs w:val="24"/>
        </w:rPr>
        <w:t xml:space="preserve"> – кредитная организация, которая на основании выданной ей лицензии имеет право осуществлять банковские операции, заключившая или намеревающаяся заключить с Фондом соглашение о сотрудничестве и  предоставляющая кредиты субъектам малого и среднего предпринимательства.</w:t>
      </w:r>
    </w:p>
    <w:p w:rsidR="00171FFC" w:rsidRPr="00FC185E" w:rsidRDefault="00171FFC"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sz w:val="24"/>
          <w:szCs w:val="24"/>
        </w:rPr>
        <w:t>«</w:t>
      </w:r>
      <w:r w:rsidRPr="00FC185E">
        <w:rPr>
          <w:rFonts w:ascii="Times New Roman" w:hAnsi="Times New Roman"/>
          <w:b/>
          <w:sz w:val="24"/>
          <w:szCs w:val="24"/>
        </w:rPr>
        <w:t>Лизинговая компания</w:t>
      </w:r>
      <w:r w:rsidRPr="00FC185E">
        <w:rPr>
          <w:rFonts w:ascii="Times New Roman" w:hAnsi="Times New Roman"/>
          <w:sz w:val="24"/>
          <w:szCs w:val="24"/>
        </w:rPr>
        <w:t>» - аккредитованная лизинговая компания, имеющая право осуществлять лизинговые сделки, заключившая с Фондом соглашение о сотрудничестве и предоставляющая в лизинг оборудование, технику субъектам малого и среднего предпринимательства.</w:t>
      </w:r>
    </w:p>
    <w:p w:rsidR="00171FFC" w:rsidRPr="00FC185E" w:rsidRDefault="00171FFC"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b/>
          <w:sz w:val="24"/>
          <w:szCs w:val="24"/>
        </w:rPr>
        <w:t>"Заемщик"</w:t>
      </w:r>
      <w:r w:rsidRPr="00FC185E">
        <w:rPr>
          <w:rFonts w:ascii="Times New Roman" w:hAnsi="Times New Roman"/>
          <w:sz w:val="24"/>
          <w:szCs w:val="24"/>
        </w:rPr>
        <w:t xml:space="preserve"> – субъект малого и среднего предпринимательства, заключивший или намеревающийся заключить договор (кредита, лизинга, займа).</w:t>
      </w:r>
    </w:p>
    <w:p w:rsidR="00171FFC" w:rsidRPr="00FC185E" w:rsidRDefault="00171FFC"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b/>
          <w:sz w:val="24"/>
          <w:szCs w:val="24"/>
        </w:rPr>
        <w:t>"Общий лимит поручительств" -</w:t>
      </w:r>
      <w:r w:rsidRPr="00FC185E">
        <w:rPr>
          <w:rFonts w:ascii="Times New Roman" w:hAnsi="Times New Roman"/>
          <w:sz w:val="24"/>
          <w:szCs w:val="24"/>
        </w:rPr>
        <w:t xml:space="preserve"> максимальный объем всех действующих поручительств Фонда перед Финансовыми организациями.</w:t>
      </w:r>
    </w:p>
    <w:p w:rsidR="00171FFC" w:rsidRPr="00FC185E" w:rsidRDefault="00171FFC"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b/>
          <w:sz w:val="24"/>
          <w:szCs w:val="24"/>
        </w:rPr>
        <w:t xml:space="preserve"> Обязательства субъекта МСП и (или) организации инфраструктуры поддержки перед финансовыми организациями -</w:t>
      </w:r>
      <w:r w:rsidRPr="00FC185E">
        <w:rPr>
          <w:rFonts w:ascii="Times New Roman" w:hAnsi="Times New Roman"/>
          <w:sz w:val="24"/>
          <w:szCs w:val="24"/>
        </w:rPr>
        <w:t xml:space="preserve"> понимается:</w:t>
      </w:r>
    </w:p>
    <w:p w:rsidR="00171FFC" w:rsidRPr="00FC185E" w:rsidRDefault="00171FFC"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sz w:val="24"/>
          <w:szCs w:val="24"/>
        </w:rPr>
        <w:t>1) сумма кредита (основной долг по кредитному договору), сумма займа (основной долг по договору займа);</w:t>
      </w:r>
    </w:p>
    <w:p w:rsidR="00171FFC" w:rsidRPr="00FC185E" w:rsidRDefault="00171FFC"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sz w:val="24"/>
          <w:szCs w:val="24"/>
        </w:rPr>
        <w:t>2) сумма лизинговых платежей в части погашения стоимости предмета лизинга по договорам финансовой аренды (лизинга);</w:t>
      </w:r>
    </w:p>
    <w:p w:rsidR="00171FFC" w:rsidRPr="00FC185E" w:rsidRDefault="00171FFC"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sz w:val="24"/>
          <w:szCs w:val="24"/>
        </w:rPr>
        <w:t>3) денежная сумма, подлежащая выплате гаранту по банковской гарантии.</w:t>
      </w:r>
    </w:p>
    <w:p w:rsidR="00171FFC" w:rsidRPr="00FC185E" w:rsidRDefault="00171FFC"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b/>
          <w:sz w:val="24"/>
          <w:szCs w:val="24"/>
        </w:rPr>
        <w:lastRenderedPageBreak/>
        <w:t>"Генеральный директор Фонда"</w:t>
      </w:r>
      <w:r w:rsidRPr="00FC185E">
        <w:rPr>
          <w:rFonts w:ascii="Times New Roman" w:hAnsi="Times New Roman"/>
          <w:sz w:val="24"/>
          <w:szCs w:val="24"/>
        </w:rPr>
        <w:t xml:space="preserve"> – единоличный исполнительный орган управления Фондом, осуществляющий текущее руководство деятельностью Фонда и подотчетный Правлению Фонда.</w:t>
      </w:r>
    </w:p>
    <w:p w:rsidR="00171FFC" w:rsidRPr="00FC185E" w:rsidRDefault="00171FFC"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b/>
          <w:sz w:val="24"/>
          <w:szCs w:val="24"/>
        </w:rPr>
        <w:t xml:space="preserve">"Правление Фонда" </w:t>
      </w:r>
      <w:r w:rsidRPr="00FC185E">
        <w:rPr>
          <w:rFonts w:ascii="Times New Roman" w:hAnsi="Times New Roman"/>
          <w:sz w:val="24"/>
          <w:szCs w:val="24"/>
        </w:rPr>
        <w:t>- высший орган Фонда, обеспечивающий контроль за его деятельностью, принятием решений Генеральным директором и обеспечением их исполнения, целевым использованием средств Фонда, обеспечением соблюдения Фондом целей, в интересах которых он был создан,  соблюдением Фондом законодательства.</w:t>
      </w:r>
    </w:p>
    <w:p w:rsidR="00171FFC" w:rsidRPr="00FC185E" w:rsidRDefault="00171FFC"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b/>
          <w:sz w:val="24"/>
          <w:szCs w:val="24"/>
        </w:rPr>
        <w:t>"Поручительство Фонда"</w:t>
      </w:r>
      <w:r w:rsidRPr="00FC185E">
        <w:rPr>
          <w:rFonts w:ascii="Times New Roman" w:hAnsi="Times New Roman"/>
          <w:sz w:val="24"/>
          <w:szCs w:val="24"/>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Банком, Лизинговой компанией, микрофинансовыми организациями и другими финансовыми органи</w:t>
      </w:r>
      <w:r w:rsidR="00836128" w:rsidRPr="00FC185E">
        <w:rPr>
          <w:rFonts w:ascii="Times New Roman" w:hAnsi="Times New Roman"/>
          <w:sz w:val="24"/>
          <w:szCs w:val="24"/>
        </w:rPr>
        <w:t>заци</w:t>
      </w:r>
      <w:r w:rsidRPr="00FC185E">
        <w:rPr>
          <w:rFonts w:ascii="Times New Roman" w:hAnsi="Times New Roman"/>
          <w:sz w:val="24"/>
          <w:szCs w:val="24"/>
        </w:rPr>
        <w:t>ями отвечать за исполнение Заемщиком его обязательств по кредитному договору, договору лизинга, займа  на условиях, определенных в договоре поручительства.</w:t>
      </w:r>
    </w:p>
    <w:p w:rsidR="00171FFC" w:rsidRDefault="00171FFC" w:rsidP="00FC185E">
      <w:pPr>
        <w:pStyle w:val="a3"/>
        <w:autoSpaceDE w:val="0"/>
        <w:autoSpaceDN w:val="0"/>
        <w:adjustRightInd w:val="0"/>
        <w:spacing w:after="0" w:line="240" w:lineRule="auto"/>
        <w:ind w:left="0" w:firstLine="709"/>
        <w:jc w:val="both"/>
        <w:rPr>
          <w:rFonts w:ascii="Times New Roman" w:hAnsi="Times New Roman"/>
          <w:sz w:val="24"/>
          <w:szCs w:val="24"/>
        </w:rPr>
      </w:pPr>
      <w:r w:rsidRPr="00FC185E">
        <w:rPr>
          <w:rFonts w:ascii="Times New Roman" w:hAnsi="Times New Roman"/>
          <w:b/>
          <w:sz w:val="24"/>
          <w:szCs w:val="24"/>
        </w:rPr>
        <w:t>"Субъект малого и среднего предпринимательства" (Субъект МСП)</w:t>
      </w:r>
      <w:r w:rsidRPr="00FC185E">
        <w:rPr>
          <w:rFonts w:ascii="Times New Roman" w:hAnsi="Times New Roman"/>
          <w:sz w:val="24"/>
          <w:szCs w:val="24"/>
        </w:rPr>
        <w:t xml:space="preserve"> – субъект малого и среднего предпринимательства, т.е. лицо, попадающее под определение этого термина в соответствии с Федеральным Законом  «О развитии малого и среднего предпринимательства в Российской Федерации» № 209-ФЗ от 24.07.2007 г., зарегистрированное и осуществляющее свою деятельность на территории Республики Саха (Якутия).</w:t>
      </w:r>
    </w:p>
    <w:p w:rsidR="00F73B4E" w:rsidRPr="004F5A1B" w:rsidRDefault="0093042D" w:rsidP="00F73B4E">
      <w:pPr>
        <w:spacing w:line="240" w:lineRule="auto"/>
        <w:ind w:firstLine="709"/>
        <w:jc w:val="both"/>
        <w:rPr>
          <w:rFonts w:ascii="Times New Roman" w:eastAsia="Calibri" w:hAnsi="Times New Roman"/>
          <w:sz w:val="24"/>
          <w:szCs w:val="24"/>
        </w:rPr>
      </w:pPr>
      <w:r>
        <w:rPr>
          <w:rFonts w:ascii="Times New Roman" w:eastAsia="Calibri" w:hAnsi="Times New Roman" w:cs="Times New Roman"/>
          <w:b/>
          <w:sz w:val="24"/>
          <w:szCs w:val="24"/>
        </w:rPr>
        <w:t>"</w:t>
      </w:r>
      <w:r w:rsidR="00F73B4E" w:rsidRPr="00F73B4E">
        <w:rPr>
          <w:rFonts w:ascii="Times New Roman" w:eastAsia="Times New Roman" w:hAnsi="Times New Roman" w:cs="Times New Roman"/>
          <w:b/>
          <w:sz w:val="24"/>
          <w:szCs w:val="24"/>
          <w:lang w:eastAsia="ru-RU"/>
        </w:rPr>
        <w:t>Н</w:t>
      </w:r>
      <w:r w:rsidR="00F73B4E" w:rsidRPr="00F73B4E">
        <w:rPr>
          <w:rFonts w:ascii="Times New Roman" w:hAnsi="Times New Roman" w:cs="Times New Roman"/>
          <w:b/>
          <w:sz w:val="24"/>
          <w:szCs w:val="24"/>
        </w:rPr>
        <w:t>ачинающие</w:t>
      </w:r>
      <w:r w:rsidR="00F73B4E" w:rsidRPr="00F73B4E">
        <w:rPr>
          <w:rFonts w:ascii="Times New Roman" w:eastAsia="Times New Roman" w:hAnsi="Times New Roman" w:cs="Times New Roman"/>
          <w:b/>
          <w:sz w:val="24"/>
          <w:szCs w:val="24"/>
          <w:lang w:eastAsia="ru-RU"/>
        </w:rPr>
        <w:t xml:space="preserve"> </w:t>
      </w:r>
      <w:r w:rsidR="00F73B4E" w:rsidRPr="00F73B4E">
        <w:rPr>
          <w:rFonts w:ascii="Times New Roman" w:eastAsia="Calibri" w:hAnsi="Times New Roman" w:cs="Times New Roman"/>
          <w:b/>
          <w:sz w:val="24"/>
          <w:szCs w:val="24"/>
        </w:rPr>
        <w:t>субъекты МСП</w:t>
      </w:r>
      <w:r>
        <w:rPr>
          <w:rFonts w:ascii="Times New Roman" w:eastAsia="Calibri" w:hAnsi="Times New Roman" w:cs="Times New Roman"/>
          <w:b/>
          <w:sz w:val="24"/>
          <w:szCs w:val="24"/>
        </w:rPr>
        <w:t>"</w:t>
      </w:r>
      <w:r w:rsidR="00F73B4E" w:rsidRPr="004F5A1B">
        <w:rPr>
          <w:rFonts w:ascii="Times New Roman" w:eastAsia="Times New Roman" w:hAnsi="Times New Roman" w:cs="Times New Roman"/>
          <w:sz w:val="24"/>
          <w:szCs w:val="24"/>
          <w:lang w:eastAsia="ru-RU"/>
        </w:rPr>
        <w:t xml:space="preserve"> - </w:t>
      </w:r>
      <w:r w:rsidR="00F73B4E" w:rsidRPr="004F5A1B">
        <w:rPr>
          <w:rFonts w:ascii="Times New Roman" w:hAnsi="Times New Roman" w:cs="Times New Roman"/>
          <w:sz w:val="24"/>
          <w:szCs w:val="24"/>
        </w:rPr>
        <w:t>субъекты МСП</w:t>
      </w:r>
      <w:r w:rsidR="00F73B4E" w:rsidRPr="004F5A1B">
        <w:rPr>
          <w:rFonts w:ascii="Times New Roman" w:eastAsia="Times New Roman" w:hAnsi="Times New Roman" w:cs="Times New Roman"/>
          <w:sz w:val="24"/>
          <w:szCs w:val="24"/>
          <w:lang w:eastAsia="ru-RU"/>
        </w:rPr>
        <w:t>, срок государственной регистрации которого в качестве индивидуального предпринимателя или юридического лица составляет на момент обращения в банк/лизинговую компанию/микрофинансовую организацию за кредитом/договором лизинга/микрокредитом менее трех лет. Допускается аффилированность начинающ</w:t>
      </w:r>
      <w:r w:rsidR="00F73B4E" w:rsidRPr="004F5A1B">
        <w:rPr>
          <w:rFonts w:ascii="Times New Roman" w:hAnsi="Times New Roman" w:cs="Times New Roman"/>
          <w:sz w:val="24"/>
          <w:szCs w:val="24"/>
        </w:rPr>
        <w:t xml:space="preserve">их субъектов МСП </w:t>
      </w:r>
      <w:r w:rsidR="00F73B4E" w:rsidRPr="004F5A1B">
        <w:rPr>
          <w:rFonts w:ascii="Times New Roman" w:eastAsia="Times New Roman" w:hAnsi="Times New Roman" w:cs="Times New Roman"/>
          <w:sz w:val="24"/>
          <w:szCs w:val="24"/>
          <w:lang w:eastAsia="ru-RU"/>
        </w:rPr>
        <w:t xml:space="preserve">с действующими </w:t>
      </w:r>
      <w:r w:rsidR="00F73B4E" w:rsidRPr="004F5A1B">
        <w:rPr>
          <w:rFonts w:ascii="Times New Roman" w:hAnsi="Times New Roman" w:cs="Times New Roman"/>
          <w:sz w:val="24"/>
          <w:szCs w:val="24"/>
        </w:rPr>
        <w:t>субъектами МСП</w:t>
      </w:r>
      <w:r w:rsidR="00F73B4E" w:rsidRPr="004F5A1B">
        <w:rPr>
          <w:rFonts w:ascii="Times New Roman" w:eastAsia="Times New Roman" w:hAnsi="Times New Roman" w:cs="Times New Roman"/>
          <w:sz w:val="24"/>
          <w:szCs w:val="24"/>
          <w:lang w:eastAsia="ru-RU"/>
        </w:rPr>
        <w:t xml:space="preserve"> при условии создания нового вида деятельности, отличающегося от текущей деятельности действующего аффилированного </w:t>
      </w:r>
      <w:r w:rsidR="00F73B4E" w:rsidRPr="004F5A1B">
        <w:rPr>
          <w:rFonts w:ascii="Times New Roman" w:hAnsi="Times New Roman" w:cs="Times New Roman"/>
          <w:sz w:val="24"/>
          <w:szCs w:val="24"/>
        </w:rPr>
        <w:t xml:space="preserve"> субъекта МСП</w:t>
      </w:r>
      <w:r w:rsidR="00F73B4E">
        <w:rPr>
          <w:rFonts w:ascii="Times New Roman" w:hAnsi="Times New Roman"/>
          <w:sz w:val="24"/>
          <w:szCs w:val="24"/>
        </w:rPr>
        <w:t>;</w:t>
      </w:r>
    </w:p>
    <w:p w:rsidR="00F73B4E" w:rsidRPr="00FC185E" w:rsidRDefault="00F73B4E" w:rsidP="00FC185E">
      <w:pPr>
        <w:pStyle w:val="a3"/>
        <w:autoSpaceDE w:val="0"/>
        <w:autoSpaceDN w:val="0"/>
        <w:adjustRightInd w:val="0"/>
        <w:spacing w:after="0" w:line="240" w:lineRule="auto"/>
        <w:ind w:left="0" w:firstLine="709"/>
        <w:jc w:val="both"/>
        <w:rPr>
          <w:rFonts w:ascii="Times New Roman" w:hAnsi="Times New Roman"/>
          <w:sz w:val="24"/>
          <w:szCs w:val="24"/>
        </w:rPr>
      </w:pPr>
    </w:p>
    <w:p w:rsidR="00171FFC" w:rsidRPr="00FC185E" w:rsidRDefault="00171FFC" w:rsidP="00FC185E">
      <w:pPr>
        <w:pStyle w:val="a3"/>
        <w:tabs>
          <w:tab w:val="left" w:pos="0"/>
        </w:tabs>
        <w:spacing w:after="0" w:line="240" w:lineRule="auto"/>
        <w:ind w:left="0" w:firstLine="709"/>
        <w:rPr>
          <w:rFonts w:ascii="Times New Roman" w:hAnsi="Times New Roman"/>
          <w:sz w:val="24"/>
          <w:szCs w:val="24"/>
        </w:rPr>
      </w:pPr>
    </w:p>
    <w:p w:rsidR="00FC185E" w:rsidRDefault="00836128" w:rsidP="00FC185E">
      <w:pPr>
        <w:pStyle w:val="a3"/>
        <w:tabs>
          <w:tab w:val="left" w:pos="0"/>
        </w:tabs>
        <w:spacing w:after="0" w:line="240" w:lineRule="auto"/>
        <w:ind w:left="0"/>
        <w:jc w:val="center"/>
        <w:rPr>
          <w:rFonts w:ascii="Times New Roman" w:hAnsi="Times New Roman"/>
          <w:b/>
          <w:sz w:val="24"/>
          <w:szCs w:val="24"/>
        </w:rPr>
      </w:pPr>
      <w:r w:rsidRPr="00FC185E">
        <w:rPr>
          <w:rFonts w:ascii="Times New Roman" w:hAnsi="Times New Roman"/>
          <w:b/>
          <w:sz w:val="24"/>
          <w:szCs w:val="24"/>
        </w:rPr>
        <w:t>2.</w:t>
      </w:r>
      <w:r w:rsidR="00FC185E">
        <w:rPr>
          <w:rFonts w:ascii="Times New Roman" w:hAnsi="Times New Roman"/>
          <w:b/>
          <w:sz w:val="24"/>
          <w:szCs w:val="24"/>
        </w:rPr>
        <w:t xml:space="preserve"> </w:t>
      </w:r>
      <w:r w:rsidR="001A5B1D" w:rsidRPr="00FC185E">
        <w:rPr>
          <w:rFonts w:ascii="Times New Roman" w:hAnsi="Times New Roman"/>
          <w:b/>
          <w:sz w:val="24"/>
          <w:szCs w:val="24"/>
        </w:rPr>
        <w:t xml:space="preserve">Порядок и условия предоставления </w:t>
      </w:r>
      <w:r w:rsidRPr="00FC185E">
        <w:rPr>
          <w:rFonts w:ascii="Times New Roman" w:hAnsi="Times New Roman"/>
          <w:b/>
          <w:sz w:val="24"/>
          <w:szCs w:val="24"/>
        </w:rPr>
        <w:t>Фондом</w:t>
      </w:r>
      <w:r w:rsidR="001A5B1D" w:rsidRPr="00FC185E">
        <w:rPr>
          <w:rFonts w:ascii="Times New Roman" w:hAnsi="Times New Roman"/>
          <w:b/>
          <w:sz w:val="24"/>
          <w:szCs w:val="24"/>
        </w:rPr>
        <w:t xml:space="preserve"> поручительств</w:t>
      </w:r>
      <w:r w:rsidR="001A5B1D" w:rsidRPr="00FC185E">
        <w:rPr>
          <w:rFonts w:ascii="Times New Roman" w:hAnsi="Times New Roman"/>
          <w:b/>
          <w:sz w:val="24"/>
          <w:szCs w:val="24"/>
        </w:rPr>
        <w:br/>
        <w:t xml:space="preserve">субъектам МСП и организациям, </w:t>
      </w:r>
    </w:p>
    <w:p w:rsidR="001A5B1D" w:rsidRPr="00FC185E" w:rsidRDefault="001A5B1D" w:rsidP="00FC185E">
      <w:pPr>
        <w:pStyle w:val="a3"/>
        <w:tabs>
          <w:tab w:val="left" w:pos="0"/>
        </w:tabs>
        <w:spacing w:after="0" w:line="240" w:lineRule="auto"/>
        <w:ind w:left="0"/>
        <w:jc w:val="center"/>
        <w:rPr>
          <w:rFonts w:ascii="Times New Roman" w:hAnsi="Times New Roman"/>
          <w:b/>
          <w:sz w:val="24"/>
          <w:szCs w:val="24"/>
        </w:rPr>
      </w:pPr>
      <w:r w:rsidRPr="00FC185E">
        <w:rPr>
          <w:rFonts w:ascii="Times New Roman" w:hAnsi="Times New Roman"/>
          <w:b/>
          <w:sz w:val="24"/>
          <w:szCs w:val="24"/>
        </w:rPr>
        <w:t>образующим инфраструктуру поддержки субъектов МСП</w:t>
      </w:r>
    </w:p>
    <w:p w:rsidR="001A5B1D" w:rsidRPr="00FC185E" w:rsidRDefault="001A5B1D" w:rsidP="00FC185E">
      <w:pPr>
        <w:pStyle w:val="a3"/>
        <w:tabs>
          <w:tab w:val="left" w:pos="426"/>
        </w:tabs>
        <w:spacing w:after="0" w:line="240" w:lineRule="auto"/>
        <w:ind w:left="0" w:firstLine="709"/>
        <w:rPr>
          <w:rFonts w:ascii="Times New Roman" w:hAnsi="Times New Roman"/>
          <w:b/>
          <w:sz w:val="24"/>
          <w:szCs w:val="24"/>
        </w:rPr>
      </w:pPr>
    </w:p>
    <w:p w:rsidR="00262BC2" w:rsidRPr="00262BC2" w:rsidRDefault="00262BC2" w:rsidP="00B16CC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t>2</w:t>
      </w:r>
      <w:r w:rsidRPr="00262BC2">
        <w:rPr>
          <w:rFonts w:ascii="Times New Roman" w:eastAsia="Times New Roman" w:hAnsi="Times New Roman" w:cs="Times New Roman"/>
          <w:spacing w:val="2"/>
          <w:sz w:val="24"/>
          <w:szCs w:val="24"/>
          <w:lang w:eastAsia="ru-RU"/>
        </w:rPr>
        <w:t xml:space="preserve">.1. </w:t>
      </w:r>
      <w:r>
        <w:rPr>
          <w:rFonts w:ascii="Times New Roman" w:eastAsia="Times New Roman" w:hAnsi="Times New Roman" w:cs="Times New Roman"/>
          <w:spacing w:val="2"/>
          <w:sz w:val="24"/>
          <w:szCs w:val="24"/>
          <w:lang w:eastAsia="ru-RU"/>
        </w:rPr>
        <w:t>Фонд</w:t>
      </w:r>
      <w:r w:rsidRPr="00262BC2">
        <w:rPr>
          <w:rFonts w:ascii="Times New Roman" w:eastAsia="Times New Roman" w:hAnsi="Times New Roman" w:cs="Times New Roman"/>
          <w:spacing w:val="2"/>
          <w:sz w:val="24"/>
          <w:szCs w:val="24"/>
          <w:lang w:eastAsia="ru-RU"/>
        </w:rPr>
        <w:t xml:space="preserve"> на условиях субсидиарной ответственности предоставляет поручительства и (или) независимые гарантии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по договорам на основании заявок, поступивших от финансовых организаций или участников закупок, с приложением документов, перечень которых устанавливается </w:t>
      </w:r>
      <w:r>
        <w:rPr>
          <w:rFonts w:ascii="Times New Roman" w:eastAsia="Times New Roman" w:hAnsi="Times New Roman" w:cs="Times New Roman"/>
          <w:spacing w:val="2"/>
          <w:sz w:val="24"/>
          <w:szCs w:val="24"/>
          <w:lang w:eastAsia="ru-RU"/>
        </w:rPr>
        <w:t>Фондом</w:t>
      </w:r>
      <w:r w:rsidRPr="00262BC2">
        <w:rPr>
          <w:rFonts w:ascii="Times New Roman" w:eastAsia="Times New Roman" w:hAnsi="Times New Roman" w:cs="Times New Roman"/>
          <w:spacing w:val="2"/>
          <w:sz w:val="24"/>
          <w:szCs w:val="24"/>
          <w:lang w:eastAsia="ru-RU"/>
        </w:rPr>
        <w:t>.</w:t>
      </w:r>
      <w:r w:rsidRPr="00262BC2">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ab/>
        <w:t>2</w:t>
      </w:r>
      <w:r w:rsidRPr="00262BC2">
        <w:rPr>
          <w:rFonts w:ascii="Times New Roman" w:eastAsia="Times New Roman" w:hAnsi="Times New Roman" w:cs="Times New Roman"/>
          <w:spacing w:val="2"/>
          <w:sz w:val="24"/>
          <w:szCs w:val="24"/>
          <w:lang w:eastAsia="ru-RU"/>
        </w:rPr>
        <w:t xml:space="preserve">.2. </w:t>
      </w:r>
      <w:r>
        <w:rPr>
          <w:rFonts w:ascii="Times New Roman" w:eastAsia="Times New Roman" w:hAnsi="Times New Roman" w:cs="Times New Roman"/>
          <w:spacing w:val="2"/>
          <w:sz w:val="24"/>
          <w:szCs w:val="24"/>
          <w:lang w:eastAsia="ru-RU"/>
        </w:rPr>
        <w:t>Фонд</w:t>
      </w:r>
      <w:r w:rsidRPr="00262BC2">
        <w:rPr>
          <w:rFonts w:ascii="Times New Roman" w:eastAsia="Times New Roman" w:hAnsi="Times New Roman" w:cs="Times New Roman"/>
          <w:spacing w:val="2"/>
          <w:sz w:val="24"/>
          <w:szCs w:val="24"/>
          <w:lang w:eastAsia="ru-RU"/>
        </w:rPr>
        <w:t xml:space="preserve"> проводит в отношении поступивших заявок на предоставление поручительства и (или) независимой гарантии оценку правоспособности и проверку деловой репутации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а в случаях, установленных внутренними документами </w:t>
      </w:r>
      <w:r>
        <w:rPr>
          <w:rFonts w:ascii="Times New Roman" w:eastAsia="Times New Roman" w:hAnsi="Times New Roman" w:cs="Times New Roman"/>
          <w:spacing w:val="2"/>
          <w:sz w:val="24"/>
          <w:szCs w:val="24"/>
          <w:lang w:eastAsia="ru-RU"/>
        </w:rPr>
        <w:t>Фондом</w:t>
      </w:r>
      <w:r w:rsidRPr="00262BC2">
        <w:rPr>
          <w:rFonts w:ascii="Times New Roman" w:eastAsia="Times New Roman" w:hAnsi="Times New Roman" w:cs="Times New Roman"/>
          <w:spacing w:val="2"/>
          <w:sz w:val="24"/>
          <w:szCs w:val="24"/>
          <w:lang w:eastAsia="ru-RU"/>
        </w:rPr>
        <w:t xml:space="preserve">, - лиц, обеспечивающих исполнение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а также оценку риска возникновения у </w:t>
      </w:r>
      <w:r w:rsidR="00B16CC5">
        <w:rPr>
          <w:rFonts w:ascii="Times New Roman" w:eastAsia="Times New Roman" w:hAnsi="Times New Roman" w:cs="Times New Roman"/>
          <w:spacing w:val="2"/>
          <w:sz w:val="24"/>
          <w:szCs w:val="24"/>
          <w:lang w:eastAsia="ru-RU"/>
        </w:rPr>
        <w:t>Фонда</w:t>
      </w:r>
      <w:r w:rsidRPr="00262BC2">
        <w:rPr>
          <w:rFonts w:ascii="Times New Roman" w:eastAsia="Times New Roman" w:hAnsi="Times New Roman" w:cs="Times New Roman"/>
          <w:spacing w:val="2"/>
          <w:sz w:val="24"/>
          <w:szCs w:val="24"/>
          <w:lang w:eastAsia="ru-RU"/>
        </w:rPr>
        <w:t xml:space="preserve"> потерь (убытков) вследствие неисполнения, несвоевременного либо неполного исполнения субъектами МСП, физическими лицами, применяющими специальный налоговый режим "Налог на профессиональный доход", организациями инфраструктуры поддержки обязательств, в обеспечение исполнения которых выдано поручительство и (или) независимая гарантия (далее - кредитный риск), в порядке и в соответствии с условиями, установленными внутренними документами </w:t>
      </w:r>
      <w:r w:rsidR="00B16CC5">
        <w:rPr>
          <w:rFonts w:ascii="Times New Roman" w:eastAsia="Times New Roman" w:hAnsi="Times New Roman" w:cs="Times New Roman"/>
          <w:spacing w:val="2"/>
          <w:sz w:val="24"/>
          <w:szCs w:val="24"/>
          <w:lang w:eastAsia="ru-RU"/>
        </w:rPr>
        <w:t>Фонда</w:t>
      </w:r>
      <w:r w:rsidRPr="00262BC2">
        <w:rPr>
          <w:rFonts w:ascii="Times New Roman" w:eastAsia="Times New Roman" w:hAnsi="Times New Roman" w:cs="Times New Roman"/>
          <w:spacing w:val="2"/>
          <w:sz w:val="24"/>
          <w:szCs w:val="24"/>
          <w:lang w:eastAsia="ru-RU"/>
        </w:rPr>
        <w:t>.</w:t>
      </w:r>
      <w:r w:rsidRPr="00262BC2">
        <w:rPr>
          <w:rFonts w:ascii="Times New Roman" w:eastAsia="Times New Roman" w:hAnsi="Times New Roman" w:cs="Times New Roman"/>
          <w:spacing w:val="2"/>
          <w:sz w:val="24"/>
          <w:szCs w:val="24"/>
          <w:lang w:eastAsia="ru-RU"/>
        </w:rPr>
        <w:br/>
      </w:r>
    </w:p>
    <w:p w:rsidR="00B16CC5" w:rsidRDefault="00B16CC5" w:rsidP="00B16CC5">
      <w:pPr>
        <w:pStyle w:val="a3"/>
        <w:tabs>
          <w:tab w:val="left" w:pos="1418"/>
          <w:tab w:val="left" w:pos="1560"/>
        </w:tabs>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ab/>
        <w:t>2</w:t>
      </w:r>
      <w:r w:rsidR="00262BC2" w:rsidRPr="00262BC2">
        <w:rPr>
          <w:rFonts w:ascii="Times New Roman" w:eastAsia="Times New Roman" w:hAnsi="Times New Roman"/>
          <w:spacing w:val="2"/>
          <w:sz w:val="24"/>
          <w:szCs w:val="24"/>
          <w:lang w:eastAsia="ru-RU"/>
        </w:rPr>
        <w:t xml:space="preserve">.3. </w:t>
      </w:r>
      <w:r>
        <w:rPr>
          <w:rFonts w:ascii="Times New Roman" w:eastAsia="Times New Roman" w:hAnsi="Times New Roman"/>
          <w:spacing w:val="2"/>
          <w:sz w:val="24"/>
          <w:szCs w:val="24"/>
          <w:lang w:eastAsia="ru-RU"/>
        </w:rPr>
        <w:t>Отдел рисков осуществляющий</w:t>
      </w:r>
      <w:r w:rsidR="00262BC2" w:rsidRPr="00262BC2">
        <w:rPr>
          <w:rFonts w:ascii="Times New Roman" w:eastAsia="Times New Roman" w:hAnsi="Times New Roman"/>
          <w:spacing w:val="2"/>
          <w:sz w:val="24"/>
          <w:szCs w:val="24"/>
          <w:lang w:eastAsia="ru-RU"/>
        </w:rPr>
        <w:t xml:space="preserve"> в </w:t>
      </w:r>
      <w:r>
        <w:rPr>
          <w:rFonts w:ascii="Times New Roman" w:eastAsia="Times New Roman" w:hAnsi="Times New Roman"/>
          <w:spacing w:val="2"/>
          <w:sz w:val="24"/>
          <w:szCs w:val="24"/>
          <w:lang w:eastAsia="ru-RU"/>
        </w:rPr>
        <w:t>Фонде</w:t>
      </w:r>
      <w:r w:rsidR="00262BC2" w:rsidRPr="00262BC2">
        <w:rPr>
          <w:rFonts w:ascii="Times New Roman" w:eastAsia="Times New Roman" w:hAnsi="Times New Roman"/>
          <w:spacing w:val="2"/>
          <w:sz w:val="24"/>
          <w:szCs w:val="24"/>
          <w:lang w:eastAsia="ru-RU"/>
        </w:rPr>
        <w:t xml:space="preserve"> анализ кредитных рисков, действует независимо от деятельности подразделений, осуществляющих операции, подверженные риску, и их учет и находится в непосредственном подчинении руководителя </w:t>
      </w:r>
      <w:r>
        <w:rPr>
          <w:rFonts w:ascii="Times New Roman" w:eastAsia="Times New Roman" w:hAnsi="Times New Roman"/>
          <w:spacing w:val="2"/>
          <w:sz w:val="24"/>
          <w:szCs w:val="24"/>
          <w:lang w:eastAsia="ru-RU"/>
        </w:rPr>
        <w:t>Фонда</w:t>
      </w:r>
      <w:r w:rsidR="00262BC2" w:rsidRPr="00262BC2">
        <w:rPr>
          <w:rFonts w:ascii="Times New Roman" w:eastAsia="Times New Roman" w:hAnsi="Times New Roman"/>
          <w:spacing w:val="2"/>
          <w:sz w:val="24"/>
          <w:szCs w:val="24"/>
          <w:lang w:eastAsia="ru-RU"/>
        </w:rPr>
        <w:t xml:space="preserve">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 учет.</w:t>
      </w:r>
    </w:p>
    <w:p w:rsidR="00B16CC5" w:rsidRPr="00FC185E" w:rsidRDefault="00B16CC5" w:rsidP="00B16CC5">
      <w:pPr>
        <w:pStyle w:val="a3"/>
        <w:tabs>
          <w:tab w:val="left" w:pos="1418"/>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ab/>
      </w:r>
      <w:r w:rsidRPr="00FC185E">
        <w:rPr>
          <w:rFonts w:ascii="Times New Roman" w:hAnsi="Times New Roman"/>
          <w:sz w:val="24"/>
          <w:szCs w:val="24"/>
        </w:rPr>
        <w:t>Обязанность по оценке рисков в Фонде возлагаются на начальника отдела рисков Фонда.</w:t>
      </w:r>
    </w:p>
    <w:p w:rsidR="00B16CC5" w:rsidRDefault="00262BC2" w:rsidP="00B16CC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62BC2">
        <w:rPr>
          <w:rFonts w:ascii="Times New Roman" w:eastAsia="Times New Roman" w:hAnsi="Times New Roman" w:cs="Times New Roman"/>
          <w:spacing w:val="2"/>
          <w:sz w:val="24"/>
          <w:szCs w:val="24"/>
          <w:lang w:eastAsia="ru-RU"/>
        </w:rPr>
        <w:br/>
      </w:r>
      <w:r w:rsidR="00B16CC5">
        <w:rPr>
          <w:rFonts w:ascii="Times New Roman" w:eastAsia="Times New Roman" w:hAnsi="Times New Roman" w:cs="Times New Roman"/>
          <w:spacing w:val="2"/>
          <w:sz w:val="24"/>
          <w:szCs w:val="24"/>
          <w:lang w:eastAsia="ru-RU"/>
        </w:rPr>
        <w:tab/>
        <w:t>2</w:t>
      </w:r>
      <w:r w:rsidRPr="00262BC2">
        <w:rPr>
          <w:rFonts w:ascii="Times New Roman" w:eastAsia="Times New Roman" w:hAnsi="Times New Roman" w:cs="Times New Roman"/>
          <w:spacing w:val="2"/>
          <w:sz w:val="24"/>
          <w:szCs w:val="24"/>
          <w:lang w:eastAsia="ru-RU"/>
        </w:rPr>
        <w:t xml:space="preserve">.4. Сроки рассмотрения заявок </w:t>
      </w:r>
      <w:r w:rsidR="00B16CC5">
        <w:rPr>
          <w:rFonts w:ascii="Times New Roman" w:eastAsia="Times New Roman" w:hAnsi="Times New Roman" w:cs="Times New Roman"/>
          <w:spacing w:val="2"/>
          <w:sz w:val="24"/>
          <w:szCs w:val="24"/>
          <w:lang w:eastAsia="ru-RU"/>
        </w:rPr>
        <w:t>Фондом</w:t>
      </w:r>
      <w:r w:rsidRPr="00262BC2">
        <w:rPr>
          <w:rFonts w:ascii="Times New Roman" w:eastAsia="Times New Roman" w:hAnsi="Times New Roman" w:cs="Times New Roman"/>
          <w:spacing w:val="2"/>
          <w:sz w:val="24"/>
          <w:szCs w:val="24"/>
          <w:lang w:eastAsia="ru-RU"/>
        </w:rPr>
        <w:t xml:space="preserve"> при условии комплектности документов, определенной высшим или иным уполномоченным органом </w:t>
      </w:r>
      <w:r w:rsidR="00B16CC5">
        <w:rPr>
          <w:rFonts w:ascii="Times New Roman" w:eastAsia="Times New Roman" w:hAnsi="Times New Roman" w:cs="Times New Roman"/>
          <w:spacing w:val="2"/>
          <w:sz w:val="24"/>
          <w:szCs w:val="24"/>
          <w:lang w:eastAsia="ru-RU"/>
        </w:rPr>
        <w:t>Фонда</w:t>
      </w:r>
      <w:r w:rsidRPr="00262BC2">
        <w:rPr>
          <w:rFonts w:ascii="Times New Roman" w:eastAsia="Times New Roman" w:hAnsi="Times New Roman" w:cs="Times New Roman"/>
          <w:spacing w:val="2"/>
          <w:sz w:val="24"/>
          <w:szCs w:val="24"/>
          <w:lang w:eastAsia="ru-RU"/>
        </w:rPr>
        <w:t>, и времени предоставления заявки до 11 часов 00 минут местного времени составляют:</w:t>
      </w:r>
      <w:r w:rsidR="00B16CC5">
        <w:rPr>
          <w:rFonts w:ascii="Times New Roman" w:eastAsia="Times New Roman" w:hAnsi="Times New Roman" w:cs="Times New Roman"/>
          <w:spacing w:val="2"/>
          <w:sz w:val="24"/>
          <w:szCs w:val="24"/>
          <w:lang w:eastAsia="ru-RU"/>
        </w:rPr>
        <w:tab/>
      </w:r>
    </w:p>
    <w:p w:rsidR="00B16CC5" w:rsidRDefault="00B16CC5" w:rsidP="00B16CC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262BC2" w:rsidRPr="00262BC2">
        <w:rPr>
          <w:rFonts w:ascii="Times New Roman" w:eastAsia="Times New Roman" w:hAnsi="Times New Roman" w:cs="Times New Roman"/>
          <w:spacing w:val="2"/>
          <w:sz w:val="24"/>
          <w:szCs w:val="24"/>
          <w:lang w:eastAsia="ru-RU"/>
        </w:rPr>
        <w:t>1) 3 (три) рабочих дня для заявок, по которым размер поручительства и (или) независимой гарантии не превышает 5 млн. рублей;</w:t>
      </w:r>
      <w:r>
        <w:rPr>
          <w:rFonts w:ascii="Times New Roman" w:eastAsia="Times New Roman" w:hAnsi="Times New Roman" w:cs="Times New Roman"/>
          <w:spacing w:val="2"/>
          <w:sz w:val="24"/>
          <w:szCs w:val="24"/>
          <w:lang w:eastAsia="ru-RU"/>
        </w:rPr>
        <w:tab/>
      </w:r>
    </w:p>
    <w:p w:rsidR="00B16CC5" w:rsidRDefault="00B16CC5" w:rsidP="00B16CC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262BC2" w:rsidRPr="00262BC2">
        <w:rPr>
          <w:rFonts w:ascii="Times New Roman" w:eastAsia="Times New Roman" w:hAnsi="Times New Roman" w:cs="Times New Roman"/>
          <w:spacing w:val="2"/>
          <w:sz w:val="24"/>
          <w:szCs w:val="24"/>
          <w:lang w:eastAsia="ru-RU"/>
        </w:rPr>
        <w:t>2) 5 (пять) рабочих дней для заявок, по которым размер поручительства и (или) независимой гарантии составляет от 5 млн. до 25 млн. рублей;</w:t>
      </w:r>
      <w:r>
        <w:rPr>
          <w:rFonts w:ascii="Times New Roman" w:eastAsia="Times New Roman" w:hAnsi="Times New Roman" w:cs="Times New Roman"/>
          <w:spacing w:val="2"/>
          <w:sz w:val="24"/>
          <w:szCs w:val="24"/>
          <w:lang w:eastAsia="ru-RU"/>
        </w:rPr>
        <w:tab/>
      </w:r>
    </w:p>
    <w:p w:rsidR="00B16CC5" w:rsidRDefault="00B16CC5" w:rsidP="00B16CC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262BC2" w:rsidRPr="00262BC2">
        <w:rPr>
          <w:rFonts w:ascii="Times New Roman" w:eastAsia="Times New Roman" w:hAnsi="Times New Roman" w:cs="Times New Roman"/>
          <w:spacing w:val="2"/>
          <w:sz w:val="24"/>
          <w:szCs w:val="24"/>
          <w:lang w:eastAsia="ru-RU"/>
        </w:rPr>
        <w:t>3) 10 (десять) рабочих дней для заявок, по которым размер поручительства и (или) независимой гарантии составляет свыше 25 млн. рублей.</w:t>
      </w:r>
    </w:p>
    <w:p w:rsidR="00262BC2" w:rsidRPr="00B16CC5" w:rsidRDefault="00B16CC5" w:rsidP="00B16CC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t>2</w:t>
      </w:r>
      <w:r w:rsidR="00262BC2" w:rsidRPr="00262BC2">
        <w:rPr>
          <w:rFonts w:ascii="Times New Roman" w:eastAsia="Times New Roman" w:hAnsi="Times New Roman" w:cs="Times New Roman"/>
          <w:spacing w:val="2"/>
          <w:sz w:val="24"/>
          <w:szCs w:val="24"/>
          <w:lang w:eastAsia="ru-RU"/>
        </w:rPr>
        <w:t xml:space="preserve">.5. </w:t>
      </w:r>
      <w:r>
        <w:rPr>
          <w:rFonts w:ascii="Times New Roman" w:eastAsia="Times New Roman" w:hAnsi="Times New Roman" w:cs="Times New Roman"/>
          <w:spacing w:val="2"/>
          <w:sz w:val="24"/>
          <w:szCs w:val="24"/>
          <w:lang w:eastAsia="ru-RU"/>
        </w:rPr>
        <w:t>Фонд</w:t>
      </w:r>
      <w:r w:rsidR="00262BC2" w:rsidRPr="00262BC2">
        <w:rPr>
          <w:rFonts w:ascii="Times New Roman" w:eastAsia="Times New Roman" w:hAnsi="Times New Roman" w:cs="Times New Roman"/>
          <w:spacing w:val="2"/>
          <w:sz w:val="24"/>
          <w:szCs w:val="24"/>
          <w:lang w:eastAsia="ru-RU"/>
        </w:rPr>
        <w:t xml:space="preserve"> по результатам рассмотрения заявки проводит работу по информированию субъекта МСП, физического лица, применяющего специальный налоговый режим "Налог на профессиональный доход", и (или) организации инфраструктуры поддержки о принятом решении по заявке, в том числе о причинах отказа в случае принятия решения об отказе в предоставлении поручительства и (или) независимой гарантии.</w:t>
      </w:r>
    </w:p>
    <w:p w:rsidR="00B3216F" w:rsidRDefault="00B3216F" w:rsidP="00FC185E">
      <w:pPr>
        <w:pStyle w:val="a3"/>
        <w:tabs>
          <w:tab w:val="left" w:pos="426"/>
        </w:tabs>
        <w:spacing w:after="0" w:line="240" w:lineRule="auto"/>
        <w:ind w:left="0" w:firstLine="709"/>
        <w:jc w:val="both"/>
        <w:rPr>
          <w:rFonts w:ascii="Times New Roman" w:hAnsi="Times New Roman"/>
          <w:sz w:val="24"/>
          <w:szCs w:val="24"/>
        </w:rPr>
      </w:pPr>
    </w:p>
    <w:p w:rsidR="00EF2426" w:rsidRDefault="00EF2426" w:rsidP="00FC185E">
      <w:pPr>
        <w:pStyle w:val="a3"/>
        <w:tabs>
          <w:tab w:val="left" w:pos="426"/>
        </w:tabs>
        <w:spacing w:after="0" w:line="240" w:lineRule="auto"/>
        <w:ind w:left="0" w:firstLine="709"/>
        <w:jc w:val="both"/>
        <w:rPr>
          <w:rFonts w:ascii="Times New Roman" w:hAnsi="Times New Roman"/>
          <w:sz w:val="24"/>
          <w:szCs w:val="24"/>
        </w:rPr>
      </w:pPr>
    </w:p>
    <w:p w:rsidR="00EF2426" w:rsidRPr="00FC185E" w:rsidRDefault="00EF2426" w:rsidP="00FC185E">
      <w:pPr>
        <w:pStyle w:val="a3"/>
        <w:tabs>
          <w:tab w:val="left" w:pos="426"/>
        </w:tabs>
        <w:spacing w:after="0" w:line="240" w:lineRule="auto"/>
        <w:ind w:left="0" w:firstLine="709"/>
        <w:jc w:val="both"/>
        <w:rPr>
          <w:rFonts w:ascii="Times New Roman" w:hAnsi="Times New Roman"/>
          <w:sz w:val="24"/>
          <w:szCs w:val="24"/>
        </w:rPr>
      </w:pPr>
    </w:p>
    <w:p w:rsidR="00FC185E" w:rsidRDefault="003C41D8" w:rsidP="00FC185E">
      <w:pPr>
        <w:spacing w:after="0" w:line="240" w:lineRule="auto"/>
        <w:jc w:val="center"/>
        <w:rPr>
          <w:rFonts w:ascii="Times New Roman" w:hAnsi="Times New Roman" w:cs="Times New Roman"/>
          <w:b/>
          <w:sz w:val="24"/>
          <w:szCs w:val="24"/>
        </w:rPr>
      </w:pPr>
      <w:r w:rsidRPr="00FC185E">
        <w:rPr>
          <w:rFonts w:ascii="Times New Roman" w:hAnsi="Times New Roman" w:cs="Times New Roman"/>
          <w:b/>
          <w:sz w:val="24"/>
          <w:szCs w:val="24"/>
        </w:rPr>
        <w:t>3.</w:t>
      </w:r>
      <w:r w:rsidR="00FC185E">
        <w:rPr>
          <w:rFonts w:ascii="Times New Roman" w:hAnsi="Times New Roman" w:cs="Times New Roman"/>
          <w:b/>
          <w:sz w:val="24"/>
          <w:szCs w:val="24"/>
        </w:rPr>
        <w:t xml:space="preserve"> </w:t>
      </w:r>
      <w:r w:rsidRPr="00FC185E">
        <w:rPr>
          <w:rFonts w:ascii="Times New Roman" w:hAnsi="Times New Roman" w:cs="Times New Roman"/>
          <w:b/>
          <w:sz w:val="24"/>
          <w:szCs w:val="24"/>
        </w:rPr>
        <w:t xml:space="preserve">Порядок </w:t>
      </w:r>
      <w:r w:rsidR="00995348" w:rsidRPr="00FC185E">
        <w:rPr>
          <w:rFonts w:ascii="Times New Roman" w:hAnsi="Times New Roman" w:cs="Times New Roman"/>
          <w:b/>
          <w:sz w:val="24"/>
          <w:szCs w:val="24"/>
        </w:rPr>
        <w:t xml:space="preserve">принятия решений по выдаче поручительства </w:t>
      </w:r>
    </w:p>
    <w:p w:rsidR="003C41D8" w:rsidRPr="00FC185E" w:rsidRDefault="00995348" w:rsidP="00FC185E">
      <w:pPr>
        <w:spacing w:after="0" w:line="240" w:lineRule="auto"/>
        <w:jc w:val="center"/>
        <w:rPr>
          <w:rFonts w:ascii="Times New Roman" w:hAnsi="Times New Roman" w:cs="Times New Roman"/>
          <w:b/>
          <w:sz w:val="24"/>
          <w:szCs w:val="24"/>
        </w:rPr>
      </w:pPr>
      <w:r w:rsidRPr="00FC185E">
        <w:rPr>
          <w:rFonts w:ascii="Times New Roman" w:hAnsi="Times New Roman" w:cs="Times New Roman"/>
          <w:b/>
          <w:sz w:val="24"/>
          <w:szCs w:val="24"/>
        </w:rPr>
        <w:t>в части унифицированных причин отказа</w:t>
      </w:r>
    </w:p>
    <w:p w:rsidR="00995348" w:rsidRPr="00FC185E" w:rsidRDefault="00995348" w:rsidP="00FC185E">
      <w:pPr>
        <w:spacing w:after="0" w:line="240" w:lineRule="auto"/>
        <w:ind w:firstLine="709"/>
        <w:jc w:val="center"/>
        <w:rPr>
          <w:rFonts w:ascii="Times New Roman" w:hAnsi="Times New Roman" w:cs="Times New Roman"/>
          <w:b/>
          <w:sz w:val="24"/>
          <w:szCs w:val="24"/>
        </w:rPr>
      </w:pPr>
    </w:p>
    <w:p w:rsidR="00995348" w:rsidRPr="00FC185E" w:rsidRDefault="00995348" w:rsidP="00FC185E">
      <w:pPr>
        <w:spacing w:after="0" w:line="240" w:lineRule="auto"/>
        <w:ind w:firstLine="709"/>
        <w:jc w:val="both"/>
        <w:rPr>
          <w:rFonts w:ascii="Times New Roman" w:hAnsi="Times New Roman" w:cs="Times New Roman"/>
          <w:sz w:val="24"/>
          <w:szCs w:val="24"/>
        </w:rPr>
      </w:pPr>
      <w:r w:rsidRPr="00FC185E">
        <w:rPr>
          <w:rFonts w:ascii="Times New Roman" w:hAnsi="Times New Roman" w:cs="Times New Roman"/>
          <w:sz w:val="24"/>
          <w:szCs w:val="24"/>
        </w:rPr>
        <w:t xml:space="preserve">3.1 Фонд после принятия отрицательного </w:t>
      </w:r>
      <w:r w:rsidR="00B16CC5">
        <w:rPr>
          <w:rFonts w:ascii="Times New Roman" w:hAnsi="Times New Roman" w:cs="Times New Roman"/>
          <w:sz w:val="24"/>
          <w:szCs w:val="24"/>
        </w:rPr>
        <w:t>коллегиального</w:t>
      </w:r>
      <w:r w:rsidRPr="00FC185E">
        <w:rPr>
          <w:rFonts w:ascii="Times New Roman" w:hAnsi="Times New Roman" w:cs="Times New Roman"/>
          <w:sz w:val="24"/>
          <w:szCs w:val="24"/>
        </w:rPr>
        <w:t xml:space="preserve"> решения</w:t>
      </w:r>
      <w:r w:rsidR="00B16CC5">
        <w:rPr>
          <w:rFonts w:ascii="Times New Roman" w:hAnsi="Times New Roman" w:cs="Times New Roman"/>
          <w:sz w:val="24"/>
          <w:szCs w:val="24"/>
        </w:rPr>
        <w:t xml:space="preserve"> комиссии (Приложение №3)</w:t>
      </w:r>
      <w:r w:rsidRPr="00FC185E">
        <w:rPr>
          <w:rFonts w:ascii="Times New Roman" w:hAnsi="Times New Roman" w:cs="Times New Roman"/>
          <w:sz w:val="24"/>
          <w:szCs w:val="24"/>
        </w:rPr>
        <w:t xml:space="preserve"> по предоставлению поручительства, уведомляет Заемщика и Партнера о причинах отказа согласно унифицированной трактовке</w:t>
      </w:r>
      <w:r w:rsidR="007573F8" w:rsidRPr="00FC185E">
        <w:rPr>
          <w:rFonts w:ascii="Times New Roman" w:hAnsi="Times New Roman" w:cs="Times New Roman"/>
          <w:sz w:val="24"/>
          <w:szCs w:val="24"/>
        </w:rPr>
        <w:t xml:space="preserve"> без детализации причин отказа</w:t>
      </w:r>
      <w:r w:rsidRPr="00FC185E">
        <w:rPr>
          <w:rFonts w:ascii="Times New Roman" w:hAnsi="Times New Roman" w:cs="Times New Roman"/>
          <w:sz w:val="24"/>
          <w:szCs w:val="24"/>
        </w:rPr>
        <w:t xml:space="preserve"> (Приложение№2)</w:t>
      </w:r>
    </w:p>
    <w:p w:rsidR="008F2EB5" w:rsidRPr="00FC185E" w:rsidRDefault="008F2EB5" w:rsidP="00FC185E">
      <w:pPr>
        <w:pStyle w:val="a3"/>
        <w:tabs>
          <w:tab w:val="left" w:pos="426"/>
        </w:tabs>
        <w:spacing w:after="0" w:line="240" w:lineRule="auto"/>
        <w:ind w:left="0" w:firstLine="709"/>
        <w:jc w:val="both"/>
        <w:rPr>
          <w:rFonts w:ascii="Times New Roman" w:hAnsi="Times New Roman"/>
          <w:sz w:val="24"/>
          <w:szCs w:val="24"/>
        </w:rPr>
      </w:pPr>
    </w:p>
    <w:p w:rsidR="008F2EB5" w:rsidRDefault="003C41D8" w:rsidP="00FC185E">
      <w:pPr>
        <w:spacing w:after="0" w:line="240" w:lineRule="auto"/>
        <w:jc w:val="center"/>
        <w:rPr>
          <w:rFonts w:ascii="Times New Roman" w:hAnsi="Times New Roman" w:cs="Times New Roman"/>
          <w:b/>
          <w:sz w:val="24"/>
          <w:szCs w:val="24"/>
        </w:rPr>
      </w:pPr>
      <w:r w:rsidRPr="00FC185E">
        <w:rPr>
          <w:rFonts w:ascii="Times New Roman" w:hAnsi="Times New Roman" w:cs="Times New Roman"/>
          <w:b/>
          <w:sz w:val="24"/>
          <w:szCs w:val="24"/>
        </w:rPr>
        <w:t>4</w:t>
      </w:r>
      <w:r w:rsidR="008F2EB5" w:rsidRPr="00FC185E">
        <w:rPr>
          <w:rFonts w:ascii="Times New Roman" w:hAnsi="Times New Roman" w:cs="Times New Roman"/>
          <w:b/>
          <w:sz w:val="24"/>
          <w:szCs w:val="24"/>
        </w:rPr>
        <w:t>.Порядок внесения изменений в настоящий Порядок</w:t>
      </w:r>
    </w:p>
    <w:p w:rsidR="00FC185E" w:rsidRPr="00FC185E" w:rsidRDefault="00FC185E" w:rsidP="00FC185E">
      <w:pPr>
        <w:spacing w:after="0" w:line="240" w:lineRule="auto"/>
        <w:ind w:firstLine="709"/>
        <w:jc w:val="center"/>
        <w:rPr>
          <w:rFonts w:ascii="Times New Roman" w:hAnsi="Times New Roman" w:cs="Times New Roman"/>
          <w:b/>
          <w:sz w:val="24"/>
          <w:szCs w:val="24"/>
        </w:rPr>
      </w:pPr>
    </w:p>
    <w:p w:rsidR="008F2EB5" w:rsidRPr="00FC185E" w:rsidRDefault="00995348" w:rsidP="00FC185E">
      <w:pPr>
        <w:spacing w:after="0" w:line="240" w:lineRule="auto"/>
        <w:ind w:firstLine="709"/>
        <w:jc w:val="both"/>
        <w:rPr>
          <w:rFonts w:ascii="Times New Roman" w:hAnsi="Times New Roman" w:cs="Times New Roman"/>
          <w:bCs/>
          <w:sz w:val="24"/>
          <w:szCs w:val="24"/>
        </w:rPr>
      </w:pPr>
      <w:r w:rsidRPr="00FC185E">
        <w:rPr>
          <w:rFonts w:ascii="Times New Roman" w:hAnsi="Times New Roman" w:cs="Times New Roman"/>
          <w:sz w:val="24"/>
          <w:szCs w:val="24"/>
        </w:rPr>
        <w:t>4</w:t>
      </w:r>
      <w:r w:rsidR="008F2EB5" w:rsidRPr="00FC185E">
        <w:rPr>
          <w:rFonts w:ascii="Times New Roman" w:hAnsi="Times New Roman" w:cs="Times New Roman"/>
          <w:bCs/>
          <w:sz w:val="24"/>
          <w:szCs w:val="24"/>
        </w:rPr>
        <w:t xml:space="preserve">.1. Настоящий Порядок утверждается Правлением Фонда простым большинством, присутствующих на заседании Правления. </w:t>
      </w:r>
    </w:p>
    <w:p w:rsidR="008F2EB5" w:rsidRPr="00FC185E" w:rsidRDefault="00995348" w:rsidP="00FC185E">
      <w:pPr>
        <w:spacing w:after="0" w:line="240" w:lineRule="auto"/>
        <w:ind w:firstLine="709"/>
        <w:jc w:val="both"/>
        <w:rPr>
          <w:rFonts w:ascii="Times New Roman" w:hAnsi="Times New Roman" w:cs="Times New Roman"/>
          <w:bCs/>
          <w:sz w:val="24"/>
          <w:szCs w:val="24"/>
        </w:rPr>
      </w:pPr>
      <w:r w:rsidRPr="00FC185E">
        <w:rPr>
          <w:rFonts w:ascii="Times New Roman" w:hAnsi="Times New Roman" w:cs="Times New Roman"/>
          <w:bCs/>
          <w:sz w:val="24"/>
          <w:szCs w:val="24"/>
        </w:rPr>
        <w:t>4</w:t>
      </w:r>
      <w:r w:rsidR="008F2EB5" w:rsidRPr="00FC185E">
        <w:rPr>
          <w:rFonts w:ascii="Times New Roman" w:hAnsi="Times New Roman" w:cs="Times New Roman"/>
          <w:bCs/>
          <w:sz w:val="24"/>
          <w:szCs w:val="24"/>
        </w:rPr>
        <w:t xml:space="preserve">.2. Предложения о внесении изменений и дополнений в Порядок могут вноситься любым из членов Правления Фонда в письменной форме на имя Председателя Правления. </w:t>
      </w:r>
    </w:p>
    <w:p w:rsidR="008F2EB5" w:rsidRPr="00FC185E" w:rsidRDefault="008F2EB5" w:rsidP="00FC185E">
      <w:pPr>
        <w:pStyle w:val="a8"/>
        <w:ind w:firstLine="709"/>
        <w:rPr>
          <w:bCs/>
          <w:i w:val="0"/>
          <w:iCs w:val="0"/>
          <w:sz w:val="24"/>
          <w:szCs w:val="24"/>
        </w:rPr>
      </w:pPr>
      <w:r w:rsidRPr="00FC185E">
        <w:rPr>
          <w:bCs/>
          <w:i w:val="0"/>
          <w:iCs w:val="0"/>
          <w:sz w:val="24"/>
          <w:szCs w:val="24"/>
        </w:rPr>
        <w:t>К предложению о внесении изменений в Порядок должен быть приложен текст предлагаемых изменений, либо новая редакция Порядка.</w:t>
      </w:r>
    </w:p>
    <w:p w:rsidR="008F2EB5" w:rsidRPr="00FC185E" w:rsidRDefault="00995348" w:rsidP="00FC185E">
      <w:pPr>
        <w:spacing w:after="0" w:line="240" w:lineRule="auto"/>
        <w:ind w:firstLine="709"/>
        <w:jc w:val="both"/>
        <w:rPr>
          <w:rFonts w:ascii="Times New Roman" w:hAnsi="Times New Roman" w:cs="Times New Roman"/>
          <w:bCs/>
          <w:sz w:val="24"/>
          <w:szCs w:val="24"/>
        </w:rPr>
      </w:pPr>
      <w:r w:rsidRPr="00FC185E">
        <w:rPr>
          <w:rFonts w:ascii="Times New Roman" w:hAnsi="Times New Roman" w:cs="Times New Roman"/>
          <w:bCs/>
          <w:sz w:val="24"/>
          <w:szCs w:val="24"/>
        </w:rPr>
        <w:t>4</w:t>
      </w:r>
      <w:r w:rsidR="008F2EB5" w:rsidRPr="00FC185E">
        <w:rPr>
          <w:rFonts w:ascii="Times New Roman" w:hAnsi="Times New Roman" w:cs="Times New Roman"/>
          <w:bCs/>
          <w:sz w:val="24"/>
          <w:szCs w:val="24"/>
        </w:rPr>
        <w:t xml:space="preserve">.3. Утвержденные изменения в Порядок либо новая редакция Порядка вступают в силу с момента утверждения Правлением Фонда. </w:t>
      </w:r>
    </w:p>
    <w:p w:rsidR="008F2EB5" w:rsidRPr="00FC185E" w:rsidRDefault="00995348" w:rsidP="00FC185E">
      <w:pPr>
        <w:spacing w:after="0" w:line="240" w:lineRule="auto"/>
        <w:ind w:firstLine="709"/>
        <w:jc w:val="both"/>
        <w:rPr>
          <w:rFonts w:ascii="Times New Roman" w:hAnsi="Times New Roman" w:cs="Times New Roman"/>
          <w:bCs/>
          <w:sz w:val="24"/>
          <w:szCs w:val="24"/>
        </w:rPr>
      </w:pPr>
      <w:r w:rsidRPr="00FC185E">
        <w:rPr>
          <w:rFonts w:ascii="Times New Roman" w:hAnsi="Times New Roman" w:cs="Times New Roman"/>
          <w:bCs/>
          <w:sz w:val="24"/>
          <w:szCs w:val="24"/>
        </w:rPr>
        <w:t>4</w:t>
      </w:r>
      <w:r w:rsidR="008F2EB5" w:rsidRPr="00FC185E">
        <w:rPr>
          <w:rFonts w:ascii="Times New Roman" w:hAnsi="Times New Roman" w:cs="Times New Roman"/>
          <w:bCs/>
          <w:sz w:val="24"/>
          <w:szCs w:val="24"/>
        </w:rPr>
        <w:t>.4. Изменения в Порядок вносятся по мере необходимости.</w:t>
      </w:r>
    </w:p>
    <w:p w:rsidR="008F2EB5" w:rsidRPr="00FC185E" w:rsidRDefault="008F2EB5" w:rsidP="00FC185E">
      <w:pPr>
        <w:pStyle w:val="ConsPlusNormal"/>
        <w:tabs>
          <w:tab w:val="left" w:pos="1276"/>
        </w:tabs>
        <w:ind w:firstLine="709"/>
        <w:jc w:val="both"/>
        <w:rPr>
          <w:rFonts w:ascii="Times New Roman" w:eastAsia="Calibri" w:hAnsi="Times New Roman" w:cs="Times New Roman"/>
          <w:bCs/>
          <w:sz w:val="24"/>
          <w:szCs w:val="24"/>
          <w:lang w:eastAsia="en-US"/>
        </w:rPr>
      </w:pPr>
    </w:p>
    <w:p w:rsidR="008F2EB5" w:rsidRPr="0069261E" w:rsidRDefault="008F2EB5" w:rsidP="0069261E">
      <w:pPr>
        <w:pStyle w:val="a8"/>
        <w:ind w:firstLine="709"/>
        <w:rPr>
          <w:bCs/>
          <w:i w:val="0"/>
          <w:iCs w:val="0"/>
          <w:sz w:val="24"/>
          <w:szCs w:val="24"/>
        </w:rPr>
      </w:pPr>
    </w:p>
    <w:p w:rsidR="0069261E" w:rsidRPr="0069261E" w:rsidRDefault="0069261E" w:rsidP="0069261E">
      <w:pPr>
        <w:pStyle w:val="a8"/>
        <w:ind w:firstLine="709"/>
        <w:rPr>
          <w:rFonts w:eastAsiaTheme="minorHAnsi"/>
          <w:bCs/>
          <w:i w:val="0"/>
          <w:iCs w:val="0"/>
          <w:sz w:val="24"/>
          <w:szCs w:val="24"/>
          <w:lang w:eastAsia="en-US"/>
        </w:rPr>
      </w:pPr>
      <w:r w:rsidRPr="0069261E">
        <w:rPr>
          <w:rFonts w:eastAsiaTheme="minorHAnsi"/>
          <w:bCs/>
          <w:i w:val="0"/>
          <w:iCs w:val="0"/>
          <w:sz w:val="24"/>
          <w:szCs w:val="24"/>
          <w:lang w:eastAsia="en-US"/>
        </w:rPr>
        <w:t>И. о. Генерального директора</w:t>
      </w:r>
    </w:p>
    <w:p w:rsidR="0069261E" w:rsidRPr="0069261E" w:rsidRDefault="0069261E" w:rsidP="0069261E">
      <w:pPr>
        <w:pStyle w:val="a8"/>
        <w:ind w:firstLine="709"/>
        <w:rPr>
          <w:rFonts w:eastAsiaTheme="minorHAnsi"/>
          <w:bCs/>
          <w:i w:val="0"/>
          <w:iCs w:val="0"/>
          <w:sz w:val="24"/>
          <w:szCs w:val="24"/>
          <w:lang w:eastAsia="en-US"/>
        </w:rPr>
      </w:pPr>
      <w:r w:rsidRPr="0069261E">
        <w:rPr>
          <w:rFonts w:eastAsiaTheme="minorHAnsi"/>
          <w:bCs/>
          <w:i w:val="0"/>
          <w:iCs w:val="0"/>
          <w:sz w:val="24"/>
          <w:szCs w:val="24"/>
          <w:lang w:eastAsia="en-US"/>
        </w:rPr>
        <w:t>МКК «Фонд развития предпринимательства</w:t>
      </w:r>
    </w:p>
    <w:p w:rsidR="0069261E" w:rsidRPr="0069261E" w:rsidRDefault="0069261E" w:rsidP="0069261E">
      <w:pPr>
        <w:pStyle w:val="a8"/>
        <w:ind w:firstLine="567"/>
        <w:jc w:val="left"/>
        <w:rPr>
          <w:rFonts w:eastAsiaTheme="minorHAnsi"/>
          <w:bCs/>
          <w:i w:val="0"/>
          <w:iCs w:val="0"/>
          <w:sz w:val="24"/>
          <w:szCs w:val="24"/>
          <w:lang w:eastAsia="en-US"/>
        </w:rPr>
      </w:pPr>
      <w:r>
        <w:rPr>
          <w:rFonts w:eastAsiaTheme="minorHAnsi"/>
          <w:bCs/>
          <w:i w:val="0"/>
          <w:iCs w:val="0"/>
          <w:sz w:val="24"/>
          <w:szCs w:val="24"/>
          <w:lang w:eastAsia="en-US"/>
        </w:rPr>
        <w:t xml:space="preserve">  </w:t>
      </w:r>
      <w:r w:rsidRPr="0069261E">
        <w:rPr>
          <w:rFonts w:eastAsiaTheme="minorHAnsi"/>
          <w:bCs/>
          <w:i w:val="0"/>
          <w:iCs w:val="0"/>
          <w:sz w:val="24"/>
          <w:szCs w:val="24"/>
          <w:lang w:eastAsia="en-US"/>
        </w:rPr>
        <w:t xml:space="preserve">Республики Саха (Якутия)» </w:t>
      </w:r>
      <w:r w:rsidRPr="0069261E">
        <w:rPr>
          <w:rFonts w:eastAsiaTheme="minorHAnsi"/>
          <w:bCs/>
          <w:i w:val="0"/>
          <w:iCs w:val="0"/>
          <w:sz w:val="24"/>
          <w:szCs w:val="24"/>
          <w:lang w:eastAsia="en-US"/>
        </w:rPr>
        <w:tab/>
        <w:t xml:space="preserve">                                                          Т. Б. Иванова</w:t>
      </w:r>
      <w:r w:rsidRPr="0069261E">
        <w:rPr>
          <w:rFonts w:eastAsiaTheme="minorHAnsi"/>
          <w:bCs/>
          <w:i w:val="0"/>
          <w:iCs w:val="0"/>
          <w:sz w:val="24"/>
          <w:szCs w:val="24"/>
          <w:lang w:eastAsia="en-US"/>
        </w:rPr>
        <w:tab/>
      </w:r>
    </w:p>
    <w:p w:rsidR="00546145" w:rsidRPr="0069261E" w:rsidRDefault="00546145" w:rsidP="00FC185E">
      <w:pPr>
        <w:spacing w:after="0" w:line="240" w:lineRule="auto"/>
        <w:ind w:left="993"/>
        <w:jc w:val="both"/>
        <w:rPr>
          <w:rFonts w:ascii="Times New Roman" w:hAnsi="Times New Roman" w:cs="Times New Roman"/>
          <w:bCs/>
          <w:sz w:val="24"/>
          <w:szCs w:val="24"/>
        </w:rPr>
      </w:pPr>
      <w:r w:rsidRPr="0069261E">
        <w:rPr>
          <w:rFonts w:ascii="Times New Roman" w:hAnsi="Times New Roman" w:cs="Times New Roman"/>
          <w:bCs/>
          <w:sz w:val="24"/>
          <w:szCs w:val="24"/>
        </w:rPr>
        <w:tab/>
      </w:r>
      <w:r w:rsidRPr="0069261E">
        <w:rPr>
          <w:rFonts w:ascii="Times New Roman" w:hAnsi="Times New Roman" w:cs="Times New Roman"/>
          <w:bCs/>
          <w:sz w:val="24"/>
          <w:szCs w:val="24"/>
        </w:rPr>
        <w:tab/>
      </w:r>
      <w:r w:rsidRPr="0069261E">
        <w:rPr>
          <w:rFonts w:ascii="Times New Roman" w:hAnsi="Times New Roman" w:cs="Times New Roman"/>
          <w:bCs/>
          <w:sz w:val="24"/>
          <w:szCs w:val="24"/>
        </w:rPr>
        <w:tab/>
      </w:r>
      <w:r w:rsidRPr="0069261E">
        <w:rPr>
          <w:rFonts w:ascii="Times New Roman" w:hAnsi="Times New Roman" w:cs="Times New Roman"/>
          <w:bCs/>
          <w:sz w:val="24"/>
          <w:szCs w:val="24"/>
        </w:rPr>
        <w:tab/>
      </w:r>
      <w:r w:rsidRPr="0069261E">
        <w:rPr>
          <w:rFonts w:ascii="Times New Roman" w:hAnsi="Times New Roman" w:cs="Times New Roman"/>
          <w:bCs/>
          <w:sz w:val="24"/>
          <w:szCs w:val="24"/>
        </w:rPr>
        <w:tab/>
      </w:r>
    </w:p>
    <w:p w:rsidR="00995348" w:rsidRPr="00FC185E" w:rsidRDefault="00995348" w:rsidP="00FC185E">
      <w:pPr>
        <w:pStyle w:val="ConsPlusNormal"/>
        <w:tabs>
          <w:tab w:val="left" w:pos="1276"/>
        </w:tabs>
        <w:ind w:firstLine="709"/>
        <w:jc w:val="both"/>
        <w:rPr>
          <w:rFonts w:ascii="Times New Roman" w:eastAsia="Calibri" w:hAnsi="Times New Roman" w:cs="Times New Roman"/>
          <w:bCs/>
          <w:sz w:val="24"/>
          <w:szCs w:val="24"/>
          <w:lang w:eastAsia="en-US"/>
        </w:rPr>
      </w:pPr>
    </w:p>
    <w:p w:rsidR="00995348" w:rsidRPr="00FC185E" w:rsidRDefault="00995348" w:rsidP="00FC185E">
      <w:pPr>
        <w:pStyle w:val="ConsPlusNormal"/>
        <w:tabs>
          <w:tab w:val="left" w:pos="1276"/>
        </w:tabs>
        <w:ind w:firstLine="709"/>
        <w:jc w:val="both"/>
        <w:rPr>
          <w:rFonts w:ascii="Times New Roman" w:eastAsia="Calibri" w:hAnsi="Times New Roman" w:cs="Times New Roman"/>
          <w:bCs/>
          <w:sz w:val="24"/>
          <w:szCs w:val="24"/>
          <w:lang w:eastAsia="en-US"/>
        </w:rPr>
      </w:pPr>
    </w:p>
    <w:p w:rsidR="008F2EB5" w:rsidRPr="00FC185E" w:rsidRDefault="008F2EB5" w:rsidP="00FC185E">
      <w:pPr>
        <w:spacing w:after="0" w:line="240" w:lineRule="auto"/>
        <w:ind w:firstLine="709"/>
        <w:jc w:val="right"/>
        <w:rPr>
          <w:rFonts w:ascii="Times New Roman" w:hAnsi="Times New Roman" w:cs="Times New Roman"/>
          <w:i/>
          <w:sz w:val="24"/>
          <w:szCs w:val="24"/>
        </w:rPr>
      </w:pPr>
      <w:r w:rsidRPr="00FC185E">
        <w:rPr>
          <w:rFonts w:ascii="Times New Roman" w:hAnsi="Times New Roman" w:cs="Times New Roman"/>
          <w:i/>
          <w:sz w:val="24"/>
          <w:szCs w:val="24"/>
        </w:rPr>
        <w:t>Приложение № 1</w:t>
      </w:r>
    </w:p>
    <w:p w:rsidR="00FC185E" w:rsidRDefault="008F2EB5" w:rsidP="00FC185E">
      <w:pPr>
        <w:spacing w:after="0" w:line="240" w:lineRule="auto"/>
        <w:ind w:firstLine="709"/>
        <w:jc w:val="right"/>
        <w:rPr>
          <w:rFonts w:ascii="Times New Roman" w:hAnsi="Times New Roman" w:cs="Times New Roman"/>
          <w:i/>
          <w:iCs/>
          <w:sz w:val="24"/>
          <w:szCs w:val="24"/>
        </w:rPr>
      </w:pPr>
      <w:r w:rsidRPr="00FC185E">
        <w:rPr>
          <w:rFonts w:ascii="Times New Roman" w:hAnsi="Times New Roman" w:cs="Times New Roman"/>
          <w:i/>
          <w:sz w:val="24"/>
          <w:szCs w:val="24"/>
        </w:rPr>
        <w:t>к Порядку предоставления поручительств</w:t>
      </w:r>
      <w:r w:rsidRPr="00FC185E">
        <w:rPr>
          <w:rFonts w:ascii="Times New Roman" w:hAnsi="Times New Roman" w:cs="Times New Roman"/>
          <w:i/>
          <w:iCs/>
          <w:sz w:val="24"/>
          <w:szCs w:val="24"/>
        </w:rPr>
        <w:t xml:space="preserve"> </w:t>
      </w:r>
    </w:p>
    <w:p w:rsidR="008F2EB5" w:rsidRPr="00FC185E" w:rsidRDefault="00FC185E" w:rsidP="00FC185E">
      <w:pPr>
        <w:spacing w:after="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w:t>
      </w:r>
      <w:r w:rsidR="00EB05E9" w:rsidRPr="00FC185E">
        <w:rPr>
          <w:rFonts w:ascii="Times New Roman" w:hAnsi="Times New Roman" w:cs="Times New Roman"/>
          <w:i/>
          <w:iCs/>
          <w:sz w:val="24"/>
          <w:szCs w:val="24"/>
        </w:rPr>
        <w:t xml:space="preserve"> внутренний документооборот)</w:t>
      </w:r>
    </w:p>
    <w:p w:rsidR="008F2EB5" w:rsidRPr="00FC185E" w:rsidRDefault="008E2EC2" w:rsidP="00FC185E">
      <w:pPr>
        <w:spacing w:after="0" w:line="240" w:lineRule="auto"/>
        <w:ind w:firstLine="709"/>
        <w:jc w:val="right"/>
        <w:rPr>
          <w:rFonts w:ascii="Times New Roman" w:hAnsi="Times New Roman" w:cs="Times New Roman"/>
          <w:i/>
          <w:iCs/>
          <w:sz w:val="24"/>
          <w:szCs w:val="24"/>
        </w:rPr>
      </w:pPr>
      <w:r w:rsidRPr="00FC185E">
        <w:rPr>
          <w:rFonts w:ascii="Times New Roman" w:hAnsi="Times New Roman" w:cs="Times New Roman"/>
          <w:i/>
          <w:iCs/>
          <w:sz w:val="24"/>
          <w:szCs w:val="24"/>
        </w:rPr>
        <w:t xml:space="preserve"> </w:t>
      </w:r>
    </w:p>
    <w:p w:rsidR="008F2EB5" w:rsidRPr="00FC185E" w:rsidRDefault="008F2EB5" w:rsidP="00FC185E">
      <w:pPr>
        <w:spacing w:after="0" w:line="240" w:lineRule="auto"/>
        <w:ind w:firstLine="709"/>
        <w:jc w:val="right"/>
        <w:rPr>
          <w:rFonts w:ascii="Times New Roman" w:hAnsi="Times New Roman" w:cs="Times New Roman"/>
          <w:b/>
          <w:i/>
          <w:sz w:val="24"/>
          <w:szCs w:val="24"/>
        </w:rPr>
      </w:pPr>
    </w:p>
    <w:p w:rsidR="008F2EB5" w:rsidRPr="00FC185E" w:rsidRDefault="008F2EB5" w:rsidP="00FC185E">
      <w:pPr>
        <w:spacing w:after="0" w:line="240" w:lineRule="auto"/>
        <w:ind w:firstLine="709"/>
        <w:jc w:val="right"/>
        <w:rPr>
          <w:rFonts w:ascii="Times New Roman" w:hAnsi="Times New Roman" w:cs="Times New Roman"/>
          <w:b/>
          <w:i/>
          <w:sz w:val="24"/>
          <w:szCs w:val="24"/>
        </w:rPr>
      </w:pPr>
    </w:p>
    <w:p w:rsidR="008F2EB5" w:rsidRPr="00FC185E" w:rsidDel="00F27D1C" w:rsidRDefault="008F2EB5" w:rsidP="00FC185E">
      <w:pPr>
        <w:suppressAutoHyphens/>
        <w:spacing w:after="0" w:line="240" w:lineRule="auto"/>
        <w:ind w:firstLine="709"/>
        <w:jc w:val="center"/>
        <w:rPr>
          <w:rFonts w:ascii="Times New Roman" w:eastAsia="Calibri" w:hAnsi="Times New Roman" w:cs="Times New Roman"/>
          <w:b/>
          <w:sz w:val="24"/>
          <w:szCs w:val="24"/>
          <w:lang w:eastAsia="zh-CN"/>
        </w:rPr>
      </w:pPr>
      <w:r w:rsidRPr="00FC185E">
        <w:rPr>
          <w:rFonts w:ascii="Times New Roman" w:eastAsia="Calibri" w:hAnsi="Times New Roman" w:cs="Times New Roman"/>
          <w:b/>
          <w:sz w:val="24"/>
          <w:szCs w:val="24"/>
          <w:lang w:eastAsia="zh-CN"/>
        </w:rPr>
        <w:t>ПЕРЕЧЕНЬ ПРОВОДИМЫХ ПРОЦЕДУР ПО ВЕРИФИКАЦИИ ПАКЕТА ДОКУМЕНТОВ К ЗАЯВКЕ СУБЪЕКТА МСП, ОЦЕНКИ ДЕЛОВОЙ РЕПУТАЦИИ СУБЪЕКТА МСП, ОЦЕНКИ ПРАВОСПОСОБНОСТИ СУБЪЕКТА МСП</w:t>
      </w:r>
    </w:p>
    <w:p w:rsidR="008F2EB5" w:rsidRPr="00FC185E" w:rsidRDefault="008F2EB5" w:rsidP="00FC185E">
      <w:pPr>
        <w:suppressAutoHyphens/>
        <w:spacing w:after="0" w:line="240" w:lineRule="auto"/>
        <w:ind w:firstLine="709"/>
        <w:jc w:val="center"/>
        <w:rPr>
          <w:rFonts w:ascii="Times New Roman" w:eastAsia="Calibri"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8F2EB5" w:rsidRPr="00FC185E" w:rsidTr="008F2EB5">
        <w:trPr>
          <w:trHeight w:val="517"/>
          <w:jc w:val="center"/>
        </w:trPr>
        <w:tc>
          <w:tcPr>
            <w:tcW w:w="5000" w:type="pct"/>
            <w:vMerge w:val="restart"/>
            <w:shd w:val="clear" w:color="auto" w:fill="auto"/>
          </w:tcPr>
          <w:p w:rsidR="008F2EB5" w:rsidRPr="00FC185E" w:rsidRDefault="008F2EB5" w:rsidP="00FC185E">
            <w:pPr>
              <w:spacing w:after="0" w:line="240" w:lineRule="auto"/>
              <w:ind w:firstLine="709"/>
              <w:jc w:val="center"/>
              <w:rPr>
                <w:rFonts w:ascii="Times New Roman" w:hAnsi="Times New Roman" w:cs="Times New Roman"/>
                <w:sz w:val="24"/>
                <w:szCs w:val="24"/>
              </w:rPr>
            </w:pPr>
            <w:r w:rsidRPr="00FC185E">
              <w:rPr>
                <w:rFonts w:ascii="Times New Roman" w:eastAsia="Calibri" w:hAnsi="Times New Roman" w:cs="Times New Roman"/>
                <w:b/>
                <w:sz w:val="24"/>
                <w:szCs w:val="24"/>
                <w:lang w:eastAsia="zh-CN"/>
              </w:rPr>
              <w:t xml:space="preserve">Перечень операций и соответствующие документы </w:t>
            </w:r>
          </w:p>
          <w:p w:rsidR="008F2EB5" w:rsidRPr="00FC185E" w:rsidRDefault="008F2EB5" w:rsidP="00FC185E">
            <w:pPr>
              <w:suppressAutoHyphens/>
              <w:spacing w:after="0" w:line="240" w:lineRule="auto"/>
              <w:ind w:firstLine="709"/>
              <w:jc w:val="center"/>
              <w:rPr>
                <w:rFonts w:ascii="Times New Roman" w:eastAsia="Calibri" w:hAnsi="Times New Roman" w:cs="Times New Roman"/>
                <w:b/>
                <w:sz w:val="24"/>
                <w:szCs w:val="24"/>
                <w:lang w:eastAsia="zh-CN"/>
              </w:rPr>
            </w:pPr>
          </w:p>
        </w:tc>
      </w:tr>
      <w:tr w:rsidR="008F2EB5" w:rsidRPr="00FC185E" w:rsidTr="008F2EB5">
        <w:trPr>
          <w:trHeight w:val="517"/>
          <w:jc w:val="center"/>
        </w:trPr>
        <w:tc>
          <w:tcPr>
            <w:tcW w:w="5000" w:type="pct"/>
            <w:vMerge/>
            <w:shd w:val="clear" w:color="auto" w:fill="auto"/>
          </w:tcPr>
          <w:p w:rsidR="008F2EB5" w:rsidRPr="00FC185E" w:rsidRDefault="008F2EB5" w:rsidP="00FC185E">
            <w:pPr>
              <w:suppressAutoHyphens/>
              <w:spacing w:after="0" w:line="240" w:lineRule="auto"/>
              <w:ind w:firstLine="709"/>
              <w:jc w:val="center"/>
              <w:rPr>
                <w:rFonts w:ascii="Times New Roman" w:eastAsia="Calibri" w:hAnsi="Times New Roman" w:cs="Times New Roman"/>
                <w:b/>
                <w:sz w:val="24"/>
                <w:szCs w:val="24"/>
                <w:lang w:eastAsia="zh-CN"/>
              </w:rPr>
            </w:pPr>
          </w:p>
        </w:tc>
      </w:tr>
      <w:tr w:rsidR="008F2EB5" w:rsidRPr="00FC185E" w:rsidTr="008F2EB5">
        <w:trPr>
          <w:jc w:val="center"/>
        </w:trPr>
        <w:tc>
          <w:tcPr>
            <w:tcW w:w="5000" w:type="pct"/>
            <w:tcBorders>
              <w:bottom w:val="dotted" w:sz="4" w:space="0" w:color="auto"/>
            </w:tcBorders>
            <w:shd w:val="clear" w:color="auto" w:fill="auto"/>
          </w:tcPr>
          <w:p w:rsidR="008F2EB5" w:rsidRPr="00FC185E" w:rsidRDefault="008F2EB5" w:rsidP="00FC185E">
            <w:pPr>
              <w:suppressAutoHyphens/>
              <w:spacing w:after="0" w:line="240" w:lineRule="auto"/>
              <w:ind w:firstLine="709"/>
              <w:rPr>
                <w:rFonts w:ascii="Times New Roman" w:eastAsia="Calibri" w:hAnsi="Times New Roman" w:cs="Times New Roman"/>
                <w:b/>
                <w:sz w:val="24"/>
                <w:szCs w:val="24"/>
                <w:lang w:eastAsia="zh-CN"/>
              </w:rPr>
            </w:pPr>
            <w:r w:rsidRPr="00FC185E">
              <w:rPr>
                <w:rFonts w:ascii="Times New Roman" w:eastAsia="Calibri" w:hAnsi="Times New Roman" w:cs="Times New Roman"/>
                <w:b/>
                <w:sz w:val="24"/>
                <w:szCs w:val="24"/>
                <w:lang w:eastAsia="zh-CN"/>
              </w:rPr>
              <w:t>1. Проверка пакета документов, полученного для рассмотрения вопроса о предоставлении Поручительства</w:t>
            </w:r>
          </w:p>
        </w:tc>
      </w:tr>
      <w:tr w:rsidR="008F2EB5" w:rsidRPr="00FC185E" w:rsidTr="008F2EB5">
        <w:trPr>
          <w:trHeight w:val="132"/>
          <w:jc w:val="center"/>
        </w:trPr>
        <w:tc>
          <w:tcPr>
            <w:tcW w:w="5000" w:type="pct"/>
            <w:tcBorders>
              <w:top w:val="dotted" w:sz="4" w:space="0" w:color="auto"/>
              <w:bottom w:val="dotted" w:sz="4" w:space="0" w:color="auto"/>
            </w:tcBorders>
            <w:shd w:val="clear" w:color="auto" w:fill="auto"/>
          </w:tcPr>
          <w:p w:rsidR="008F2EB5" w:rsidRPr="00FC185E" w:rsidRDefault="008F2EB5" w:rsidP="00FC185E">
            <w:pPr>
              <w:suppressAutoHyphens/>
              <w:spacing w:after="0" w:line="240" w:lineRule="auto"/>
              <w:ind w:firstLine="709"/>
              <w:rPr>
                <w:rFonts w:ascii="Times New Roman" w:eastAsia="Calibri" w:hAnsi="Times New Roman" w:cs="Times New Roman"/>
                <w:b/>
                <w:sz w:val="24"/>
                <w:szCs w:val="24"/>
                <w:lang w:eastAsia="zh-CN"/>
              </w:rPr>
            </w:pPr>
            <w:r w:rsidRPr="00FC185E">
              <w:rPr>
                <w:rFonts w:ascii="Times New Roman" w:eastAsia="Calibri" w:hAnsi="Times New Roman" w:cs="Times New Roman"/>
                <w:b/>
                <w:sz w:val="24"/>
                <w:szCs w:val="24"/>
                <w:lang w:eastAsia="zh-CN"/>
              </w:rPr>
              <w:t>1.1. Проверка Заявки на предоставление Поручительства.</w:t>
            </w:r>
          </w:p>
          <w:p w:rsidR="008F2EB5" w:rsidRPr="00FC185E" w:rsidRDefault="008F2EB5" w:rsidP="00FC185E">
            <w:pPr>
              <w:tabs>
                <w:tab w:val="left" w:pos="284"/>
              </w:tabs>
              <w:suppressAutoHyphens/>
              <w:spacing w:after="0" w:line="240" w:lineRule="auto"/>
              <w:ind w:firstLine="709"/>
              <w:contextualSpacing/>
              <w:rPr>
                <w:rFonts w:ascii="Times New Roman" w:eastAsia="Calibri" w:hAnsi="Times New Roman" w:cs="Times New Roman"/>
                <w:sz w:val="24"/>
                <w:szCs w:val="24"/>
                <w:lang w:eastAsia="zh-CN"/>
              </w:rPr>
            </w:pPr>
            <w:r w:rsidRPr="00FC185E">
              <w:rPr>
                <w:rFonts w:ascii="Times New Roman" w:eastAsia="Calibri" w:hAnsi="Times New Roman" w:cs="Times New Roman"/>
                <w:sz w:val="24"/>
                <w:szCs w:val="24"/>
                <w:lang w:eastAsia="zh-CN"/>
              </w:rPr>
              <w:t>Заявка проверяется на корректность заполнения всех разделов, в том числе:</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Наименование, организационно-правовая форма и основной вид деятельности Субъекта МСП, указанные в Заявке должны соответствовать данным в ЕГРЮЛ/ЕГРИП;</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подтверждение возможности предоставления Гарантийного продукта Субъекту МСП по планируемому кредиту (по планируемому, рефинансированию);</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сумма/срок Гарантии, сумма/срок кредита, основной вид деятельности Заемщика, цель кредитования должны точно соответствовать данным, указанным в  Формуляре;</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данные о выручке (доходе)/численности работников Субъекта МСП должны быть указаны по состоянию на три последние годовые отчетные даты;</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наличие подписи и печати (при наличии) Субъекта МСП;</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наличие подписи сотрудника Банка – партнера</w:t>
            </w:r>
            <w:r w:rsidRPr="00FC185E">
              <w:rPr>
                <w:rFonts w:ascii="Times New Roman" w:hAnsi="Times New Roman" w:cs="Times New Roman"/>
                <w:kern w:val="1"/>
                <w:sz w:val="24"/>
                <w:szCs w:val="24"/>
                <w:vertAlign w:val="superscript"/>
              </w:rPr>
              <w:footnoteReference w:id="1"/>
            </w:r>
            <w:r w:rsidRPr="00FC185E">
              <w:rPr>
                <w:rFonts w:ascii="Times New Roman" w:hAnsi="Times New Roman" w:cs="Times New Roman"/>
                <w:kern w:val="1"/>
                <w:sz w:val="24"/>
                <w:szCs w:val="24"/>
              </w:rPr>
              <w:t>.</w:t>
            </w:r>
          </w:p>
        </w:tc>
      </w:tr>
      <w:tr w:rsidR="008F2EB5" w:rsidRPr="00FC185E" w:rsidTr="008F2EB5">
        <w:trPr>
          <w:trHeight w:val="132"/>
          <w:jc w:val="center"/>
        </w:trPr>
        <w:tc>
          <w:tcPr>
            <w:tcW w:w="5000" w:type="pct"/>
            <w:tcBorders>
              <w:top w:val="dotted" w:sz="4" w:space="0" w:color="auto"/>
              <w:bottom w:val="dotted" w:sz="4" w:space="0" w:color="auto"/>
            </w:tcBorders>
            <w:shd w:val="clear" w:color="auto" w:fill="auto"/>
          </w:tcPr>
          <w:p w:rsidR="008F2EB5" w:rsidRPr="00FC185E" w:rsidRDefault="008F2EB5" w:rsidP="00FC185E">
            <w:pPr>
              <w:tabs>
                <w:tab w:val="left" w:pos="284"/>
              </w:tabs>
              <w:suppressAutoHyphens/>
              <w:spacing w:after="0" w:line="240" w:lineRule="auto"/>
              <w:ind w:firstLine="709"/>
              <w:contextualSpacing/>
              <w:rPr>
                <w:rFonts w:ascii="Times New Roman" w:eastAsia="Calibri" w:hAnsi="Times New Roman" w:cs="Times New Roman"/>
                <w:b/>
                <w:sz w:val="24"/>
                <w:szCs w:val="24"/>
                <w:lang w:eastAsia="zh-CN"/>
              </w:rPr>
            </w:pPr>
            <w:r w:rsidRPr="00FC185E">
              <w:rPr>
                <w:rFonts w:ascii="Times New Roman" w:eastAsia="Calibri" w:hAnsi="Times New Roman" w:cs="Times New Roman"/>
                <w:b/>
                <w:sz w:val="24"/>
                <w:szCs w:val="24"/>
                <w:lang w:eastAsia="zh-CN"/>
              </w:rPr>
              <w:t>1.2. Проверка Формуляра Банка-Партнера</w:t>
            </w:r>
            <w:r w:rsidRPr="00FC185E">
              <w:rPr>
                <w:rFonts w:ascii="Times New Roman" w:eastAsia="Calibri" w:hAnsi="Times New Roman" w:cs="Times New Roman"/>
                <w:sz w:val="24"/>
                <w:szCs w:val="24"/>
                <w:vertAlign w:val="superscript"/>
                <w:lang w:eastAsia="zh-CN"/>
              </w:rPr>
              <w:footnoteReference w:id="2"/>
            </w:r>
          </w:p>
          <w:p w:rsidR="008F2EB5" w:rsidRPr="00FC185E" w:rsidRDefault="008F2EB5" w:rsidP="00FC185E">
            <w:pPr>
              <w:tabs>
                <w:tab w:val="left" w:pos="284"/>
              </w:tabs>
              <w:suppressAutoHyphens/>
              <w:spacing w:after="0" w:line="240" w:lineRule="auto"/>
              <w:ind w:firstLine="709"/>
              <w:contextualSpacing/>
              <w:rPr>
                <w:rFonts w:ascii="Times New Roman" w:eastAsia="Calibri" w:hAnsi="Times New Roman" w:cs="Times New Roman"/>
                <w:sz w:val="24"/>
                <w:szCs w:val="24"/>
                <w:lang w:eastAsia="zh-CN"/>
              </w:rPr>
            </w:pPr>
            <w:r w:rsidRPr="00FC185E">
              <w:rPr>
                <w:rFonts w:ascii="Times New Roman" w:eastAsia="Calibri" w:hAnsi="Times New Roman" w:cs="Times New Roman"/>
                <w:sz w:val="24"/>
                <w:szCs w:val="24"/>
                <w:lang w:eastAsia="zh-CN"/>
              </w:rPr>
              <w:t>Формуляр проверяется на полноту и правильность его  заполнения всех разделов, в том числе:</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наименования Субъекта МСП и его организационно-правовая форма должны быть указаны в строгом соответствии с ЕГРЮЛ/ЕГРИП;</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основной вид деятельности Субъекта МСП должен точно соответствовать данным, указанным в Заявке;</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 xml:space="preserve">содержание полей, заполняемых Банком – партнером, должно четко отвечать на поставленные в Формуляре вопросы. </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lastRenderedPageBreak/>
              <w:t>ФИО сотрудника Банка - партнера, указанные в Формуляре, должны соответствовать ФИО лица, подписавшего документ с использованием ЭЦП при передаче документов по системе электронного документооборота;</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наличие подписи сотрудника Банка - партнера в случае передачи Формуляра по системе электронного документооборота без использования ЭЦП.</w:t>
            </w:r>
          </w:p>
        </w:tc>
      </w:tr>
      <w:tr w:rsidR="008F2EB5" w:rsidRPr="00FC185E" w:rsidTr="008F2EB5">
        <w:trPr>
          <w:trHeight w:val="374"/>
          <w:jc w:val="center"/>
        </w:trPr>
        <w:tc>
          <w:tcPr>
            <w:tcW w:w="5000" w:type="pct"/>
            <w:tcBorders>
              <w:top w:val="dotted" w:sz="4" w:space="0" w:color="auto"/>
              <w:bottom w:val="dotted" w:sz="4" w:space="0" w:color="auto"/>
            </w:tcBorders>
            <w:shd w:val="clear" w:color="auto" w:fill="auto"/>
          </w:tcPr>
          <w:p w:rsidR="008F2EB5" w:rsidRPr="00FC185E" w:rsidRDefault="008F2EB5" w:rsidP="00FC185E">
            <w:pPr>
              <w:tabs>
                <w:tab w:val="left" w:pos="284"/>
              </w:tabs>
              <w:suppressAutoHyphens/>
              <w:spacing w:after="0" w:line="240" w:lineRule="auto"/>
              <w:ind w:firstLine="709"/>
              <w:contextualSpacing/>
              <w:rPr>
                <w:rFonts w:ascii="Times New Roman" w:eastAsia="Calibri" w:hAnsi="Times New Roman" w:cs="Times New Roman"/>
                <w:b/>
                <w:sz w:val="24"/>
                <w:szCs w:val="24"/>
                <w:lang w:eastAsia="zh-CN"/>
              </w:rPr>
            </w:pPr>
            <w:r w:rsidRPr="00FC185E">
              <w:rPr>
                <w:rFonts w:ascii="Times New Roman" w:eastAsia="Calibri" w:hAnsi="Times New Roman" w:cs="Times New Roman"/>
                <w:b/>
                <w:sz w:val="24"/>
                <w:szCs w:val="24"/>
                <w:lang w:eastAsia="zh-CN"/>
              </w:rPr>
              <w:lastRenderedPageBreak/>
              <w:t>1.3. Проверка Решения Банка-партнера о кредитовании Заемщика</w:t>
            </w:r>
            <w:r w:rsidRPr="00FC185E">
              <w:rPr>
                <w:rFonts w:ascii="Times New Roman" w:eastAsia="Calibri" w:hAnsi="Times New Roman" w:cs="Times New Roman"/>
                <w:b/>
                <w:sz w:val="24"/>
                <w:szCs w:val="24"/>
                <w:vertAlign w:val="superscript"/>
                <w:lang w:eastAsia="zh-CN"/>
              </w:rPr>
              <w:footnoteReference w:id="3"/>
            </w:r>
            <w:r w:rsidRPr="00FC185E">
              <w:rPr>
                <w:rFonts w:ascii="Times New Roman" w:eastAsia="Calibri" w:hAnsi="Times New Roman" w:cs="Times New Roman"/>
                <w:b/>
                <w:sz w:val="24"/>
                <w:szCs w:val="24"/>
                <w:lang w:eastAsia="zh-CN"/>
              </w:rPr>
              <w:t>.</w:t>
            </w:r>
          </w:p>
          <w:p w:rsidR="008F2EB5" w:rsidRPr="00FC185E" w:rsidRDefault="008F2EB5" w:rsidP="00FC185E">
            <w:pPr>
              <w:tabs>
                <w:tab w:val="num" w:pos="851"/>
                <w:tab w:val="left" w:pos="1418"/>
                <w:tab w:val="left" w:pos="1701"/>
              </w:tabs>
              <w:suppressAutoHyphens/>
              <w:spacing w:after="0" w:line="240" w:lineRule="auto"/>
              <w:ind w:firstLine="709"/>
              <w:rPr>
                <w:rFonts w:ascii="Times New Roman" w:hAnsi="Times New Roman" w:cs="Times New Roman"/>
                <w:sz w:val="24"/>
                <w:szCs w:val="24"/>
                <w:lang w:eastAsia="ar-SA"/>
              </w:rPr>
            </w:pPr>
            <w:r w:rsidRPr="00FC185E">
              <w:rPr>
                <w:rFonts w:ascii="Times New Roman" w:hAnsi="Times New Roman" w:cs="Times New Roman"/>
                <w:sz w:val="24"/>
                <w:szCs w:val="24"/>
                <w:lang w:eastAsia="ar-SA"/>
              </w:rPr>
              <w:t xml:space="preserve">Решение Банка – партнера о кредитовании Субъекта МСП должно содержать следующую информацию: </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Реквизиты Решения (номер и дата решения) и подпись сотрудника Банка-партнера;</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наименование и организационно-правовая форма Субъекта МСП, указанные в Заявке должны соответствовать данным в ЕГРЮЛ/ЕГРИП;</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соответствие суммы, срока, цели кредита соответствующим данным, указанным в Заявке и Формуляре;</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в качестве обеспечение по кредиту должна быть указана Гарантия и сумма Гарантии должна соответствовать запрашиваемой сумме по Заявке/Формуляру;</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содержать информацию о процентной ставке по кредиту.</w:t>
            </w:r>
          </w:p>
        </w:tc>
      </w:tr>
      <w:tr w:rsidR="008F2EB5" w:rsidRPr="00FC185E" w:rsidTr="008F2EB5">
        <w:trPr>
          <w:trHeight w:val="132"/>
          <w:jc w:val="center"/>
        </w:trPr>
        <w:tc>
          <w:tcPr>
            <w:tcW w:w="5000" w:type="pct"/>
            <w:tcBorders>
              <w:top w:val="dotted" w:sz="4" w:space="0" w:color="auto"/>
              <w:bottom w:val="dotted" w:sz="4" w:space="0" w:color="auto"/>
            </w:tcBorders>
            <w:shd w:val="clear" w:color="auto" w:fill="auto"/>
          </w:tcPr>
          <w:p w:rsidR="008F2EB5" w:rsidRPr="00FC185E" w:rsidRDefault="008F2EB5" w:rsidP="00FC185E">
            <w:pPr>
              <w:tabs>
                <w:tab w:val="left" w:pos="284"/>
              </w:tabs>
              <w:suppressAutoHyphens/>
              <w:spacing w:after="0" w:line="240" w:lineRule="auto"/>
              <w:ind w:firstLine="709"/>
              <w:contextualSpacing/>
              <w:rPr>
                <w:rFonts w:ascii="Times New Roman" w:hAnsi="Times New Roman" w:cs="Times New Roman"/>
                <w:b/>
                <w:kern w:val="1"/>
                <w:sz w:val="24"/>
                <w:szCs w:val="24"/>
              </w:rPr>
            </w:pPr>
            <w:r w:rsidRPr="00FC185E">
              <w:rPr>
                <w:rFonts w:ascii="Times New Roman" w:hAnsi="Times New Roman" w:cs="Times New Roman"/>
                <w:b/>
                <w:kern w:val="1"/>
                <w:sz w:val="24"/>
                <w:szCs w:val="24"/>
              </w:rPr>
              <w:t xml:space="preserve">1.4. </w:t>
            </w:r>
            <w:r w:rsidRPr="00FC185E">
              <w:rPr>
                <w:rFonts w:ascii="Times New Roman" w:eastAsia="Calibri" w:hAnsi="Times New Roman" w:cs="Times New Roman"/>
                <w:b/>
                <w:sz w:val="24"/>
                <w:szCs w:val="24"/>
                <w:lang w:eastAsia="zh-CN"/>
              </w:rPr>
              <w:t>Проверка наличия п</w:t>
            </w:r>
            <w:r w:rsidRPr="00FC185E">
              <w:rPr>
                <w:rFonts w:ascii="Times New Roman" w:hAnsi="Times New Roman" w:cs="Times New Roman"/>
                <w:b/>
                <w:kern w:val="1"/>
                <w:sz w:val="24"/>
                <w:szCs w:val="24"/>
              </w:rPr>
              <w:t xml:space="preserve">равоустанавливающих документов: </w:t>
            </w:r>
          </w:p>
          <w:p w:rsidR="008F2EB5" w:rsidRPr="00FC185E" w:rsidRDefault="008F2EB5" w:rsidP="00FC185E">
            <w:pPr>
              <w:tabs>
                <w:tab w:val="left" w:pos="708"/>
              </w:tabs>
              <w:suppressAutoHyphens/>
              <w:spacing w:after="0" w:line="240" w:lineRule="auto"/>
              <w:ind w:firstLine="709"/>
              <w:rPr>
                <w:rFonts w:ascii="Times New Roman" w:hAnsi="Times New Roman" w:cs="Times New Roman"/>
                <w:i/>
                <w:kern w:val="1"/>
                <w:sz w:val="24"/>
                <w:szCs w:val="24"/>
                <w:u w:val="single"/>
              </w:rPr>
            </w:pPr>
            <w:r w:rsidRPr="00FC185E">
              <w:rPr>
                <w:rFonts w:ascii="Times New Roman" w:hAnsi="Times New Roman" w:cs="Times New Roman"/>
                <w:i/>
                <w:kern w:val="1"/>
                <w:sz w:val="24"/>
                <w:szCs w:val="24"/>
                <w:u w:val="single"/>
              </w:rPr>
              <w:t>а) для индивидуальных предпринимателей:</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i/>
                <w:kern w:val="1"/>
                <w:sz w:val="24"/>
                <w:szCs w:val="24"/>
                <w:u w:val="single"/>
              </w:rPr>
            </w:pPr>
            <w:r w:rsidRPr="00FC185E">
              <w:rPr>
                <w:rFonts w:ascii="Times New Roman" w:hAnsi="Times New Roman" w:cs="Times New Roman"/>
                <w:kern w:val="1"/>
                <w:sz w:val="24"/>
                <w:szCs w:val="24"/>
              </w:rPr>
              <w:t>свидетельство о государственной регистрации физического лица в качестве индивидуального предпринимателя (ОГРН);</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свидетельство о постановке на учет физического лица в налоговом органе на территории Российской Федерации (ИНН);</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выписку из Единого государственного реестра индивидуальных предпринимателей, выданную не ранее 1 (Одного) месяца до даты принятия заявления на предоставление поддержки (заверенную уполномоченным сотрудником Банка-партнера копию);</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паспорт заявителя (все страницы, в т.ч. незаполненные);</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i/>
                <w:kern w:val="1"/>
                <w:sz w:val="24"/>
                <w:szCs w:val="24"/>
                <w:u w:val="single"/>
              </w:rPr>
            </w:pPr>
            <w:r w:rsidRPr="00FC185E">
              <w:rPr>
                <w:rFonts w:ascii="Times New Roman" w:hAnsi="Times New Roman" w:cs="Times New Roman"/>
                <w:kern w:val="1"/>
                <w:sz w:val="24"/>
                <w:szCs w:val="24"/>
              </w:rPr>
              <w:t>карточка образцов подписей и оттиска печати;</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i/>
                <w:kern w:val="1"/>
                <w:sz w:val="24"/>
                <w:szCs w:val="24"/>
                <w:u w:val="single"/>
              </w:rPr>
            </w:pPr>
            <w:r w:rsidRPr="00FC185E">
              <w:rPr>
                <w:rFonts w:ascii="Times New Roman" w:hAnsi="Times New Roman" w:cs="Times New Roman"/>
                <w:kern w:val="1"/>
                <w:sz w:val="24"/>
                <w:szCs w:val="24"/>
              </w:rPr>
              <w:t>письмо из Росстата о кодах статистики;</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i/>
                <w:kern w:val="1"/>
                <w:sz w:val="24"/>
                <w:szCs w:val="24"/>
                <w:u w:val="single"/>
              </w:rPr>
            </w:pPr>
            <w:r w:rsidRPr="00FC185E">
              <w:rPr>
                <w:rFonts w:ascii="Times New Roman" w:hAnsi="Times New Roman" w:cs="Times New Roman"/>
                <w:kern w:val="1"/>
                <w:sz w:val="24"/>
                <w:szCs w:val="24"/>
              </w:rPr>
              <w:t>лицензии на право осуществления деятельностью, подлежащей лицензированию (в случае их наличия).</w:t>
            </w:r>
          </w:p>
          <w:p w:rsidR="008F2EB5" w:rsidRPr="00FC185E" w:rsidRDefault="008F2EB5" w:rsidP="00FC185E">
            <w:pPr>
              <w:tabs>
                <w:tab w:val="left" w:pos="708"/>
              </w:tabs>
              <w:suppressAutoHyphens/>
              <w:spacing w:after="0" w:line="240" w:lineRule="auto"/>
              <w:ind w:firstLine="709"/>
              <w:contextualSpacing/>
              <w:rPr>
                <w:rFonts w:ascii="Times New Roman" w:hAnsi="Times New Roman" w:cs="Times New Roman"/>
                <w:i/>
                <w:kern w:val="1"/>
                <w:sz w:val="24"/>
                <w:szCs w:val="24"/>
                <w:u w:val="single"/>
              </w:rPr>
            </w:pPr>
          </w:p>
          <w:p w:rsidR="008F2EB5" w:rsidRPr="00FC185E" w:rsidRDefault="008F2EB5" w:rsidP="00FC185E">
            <w:pPr>
              <w:tabs>
                <w:tab w:val="left" w:pos="708"/>
              </w:tabs>
              <w:suppressAutoHyphens/>
              <w:spacing w:after="0" w:line="240" w:lineRule="auto"/>
              <w:ind w:firstLine="709"/>
              <w:rPr>
                <w:rFonts w:ascii="Times New Roman" w:hAnsi="Times New Roman" w:cs="Times New Roman"/>
                <w:i/>
                <w:kern w:val="1"/>
                <w:sz w:val="24"/>
                <w:szCs w:val="24"/>
                <w:u w:val="single"/>
              </w:rPr>
            </w:pPr>
            <w:r w:rsidRPr="00FC185E">
              <w:rPr>
                <w:rFonts w:ascii="Times New Roman" w:hAnsi="Times New Roman" w:cs="Times New Roman"/>
                <w:i/>
                <w:kern w:val="1"/>
                <w:sz w:val="24"/>
                <w:szCs w:val="24"/>
                <w:u w:val="single"/>
              </w:rPr>
              <w:t>б) для юридических лиц:</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свидетельство о государственной регистрации юридического лица (ОГРН);</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свидетельство о постановке на учет российской организации в налоговом органе по месту нахождения на территории Российской Федерации (ИНН);</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выписку из Единого государственного реестра юридических лиц или выписку из реестра акционеров (для акционерных обществ), выданную не ранее 1 (одного) месяца до даты принятия заявления на предоставление поддержки (заверенную уполномоченным сотрудником Банка-партнера копию);</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учредительный договор (при наличии);</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 xml:space="preserve">устав (в последней редакции), а также на даты: </w:t>
            </w:r>
          </w:p>
          <w:p w:rsidR="008F2EB5" w:rsidRPr="00FC185E" w:rsidRDefault="008F2EB5" w:rsidP="00FC185E">
            <w:pPr>
              <w:tabs>
                <w:tab w:val="left" w:pos="708"/>
              </w:tabs>
              <w:suppressAutoHyphens/>
              <w:spacing w:after="0" w:line="240" w:lineRule="auto"/>
              <w:ind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а) назначения единоличного исполнительного органа юридического лица,</w:t>
            </w:r>
          </w:p>
          <w:p w:rsidR="008F2EB5" w:rsidRPr="00FC185E" w:rsidRDefault="008F2EB5" w:rsidP="00FC185E">
            <w:pPr>
              <w:tabs>
                <w:tab w:val="left" w:pos="708"/>
              </w:tabs>
              <w:suppressAutoHyphens/>
              <w:spacing w:after="0" w:line="240" w:lineRule="auto"/>
              <w:ind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б) назначения совета директоров (наблюдательного совета) юридического лица, который произвел назначение единоличного исполнительного органа и/или одобрил совершение кредитной, обеспечительной сделок, а  также сделки об условиях предоставления гарантии (договора о предоставлении гарантии);</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свидетельство о внесении изменений в Единый государственный реестр юридических лиц (к последнему варианту Устава);</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 xml:space="preserve">документы, подтверждающие полномочия единоличного исполнительного </w:t>
            </w:r>
            <w:r w:rsidRPr="00FC185E">
              <w:rPr>
                <w:rFonts w:ascii="Times New Roman" w:hAnsi="Times New Roman" w:cs="Times New Roman"/>
                <w:kern w:val="1"/>
                <w:sz w:val="24"/>
                <w:szCs w:val="24"/>
              </w:rPr>
              <w:lastRenderedPageBreak/>
              <w:t>органа юридического лица:</w:t>
            </w:r>
          </w:p>
          <w:p w:rsidR="008F2EB5" w:rsidRPr="00FC185E" w:rsidRDefault="008F2EB5" w:rsidP="00FC185E">
            <w:pPr>
              <w:numPr>
                <w:ilvl w:val="0"/>
                <w:numId w:val="3"/>
              </w:numPr>
              <w:tabs>
                <w:tab w:val="left" w:pos="708"/>
                <w:tab w:val="left" w:pos="1222"/>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документы, подтверждающие полномочия лиц, не являющихся единоличным исполнительным органом юридического лица (если заключение сделок будет производиться от имени юридического лица не его единоличным исполнительным органом);</w:t>
            </w:r>
          </w:p>
          <w:p w:rsidR="008F2EB5" w:rsidRPr="00FC185E" w:rsidRDefault="008F2EB5" w:rsidP="00FC185E">
            <w:pPr>
              <w:numPr>
                <w:ilvl w:val="0"/>
                <w:numId w:val="3"/>
              </w:numPr>
              <w:tabs>
                <w:tab w:val="left" w:pos="708"/>
                <w:tab w:val="left" w:pos="1222"/>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документы, подтверждающие полномочия  совета директоров (наблюдательного совета) юридического лица, который произвёл назначение единоличного исполнительного органа и/или одобрил совершение кредитной, обеспечительной сделок, а также сделки об условиях предоставления гарантии (договора о предоставлении банковской гарантии);</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копии паспортов учредителей (участников), единоличного исполнительного органа организации, бенефициарного владельца (все страницы, в т.ч. незаполненные);</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карточка образцов подписей и оттиска печати;</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i/>
                <w:kern w:val="1"/>
                <w:sz w:val="24"/>
                <w:szCs w:val="24"/>
                <w:u w:val="single"/>
              </w:rPr>
            </w:pPr>
            <w:r w:rsidRPr="00FC185E">
              <w:rPr>
                <w:rFonts w:ascii="Times New Roman" w:hAnsi="Times New Roman" w:cs="Times New Roman"/>
                <w:kern w:val="1"/>
                <w:sz w:val="24"/>
                <w:szCs w:val="24"/>
              </w:rPr>
              <w:t>письмо из Росстата о кодах статистики;</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лицензии на право осуществления деятельностью, подлежащей лицензированию (в случае их наличия).</w:t>
            </w:r>
          </w:p>
        </w:tc>
      </w:tr>
      <w:tr w:rsidR="008F2EB5" w:rsidRPr="00FC185E" w:rsidTr="008F2EB5">
        <w:trPr>
          <w:trHeight w:val="580"/>
          <w:jc w:val="center"/>
        </w:trPr>
        <w:tc>
          <w:tcPr>
            <w:tcW w:w="5000" w:type="pct"/>
            <w:tcBorders>
              <w:top w:val="dotted" w:sz="4" w:space="0" w:color="auto"/>
              <w:bottom w:val="dotted" w:sz="4" w:space="0" w:color="auto"/>
            </w:tcBorders>
            <w:shd w:val="clear" w:color="auto" w:fill="auto"/>
          </w:tcPr>
          <w:p w:rsidR="008F2EB5" w:rsidRPr="00FC185E" w:rsidRDefault="008F2EB5" w:rsidP="00FC185E">
            <w:pPr>
              <w:tabs>
                <w:tab w:val="left" w:pos="284"/>
              </w:tabs>
              <w:suppressAutoHyphens/>
              <w:spacing w:after="0" w:line="240" w:lineRule="auto"/>
              <w:ind w:firstLine="709"/>
              <w:contextualSpacing/>
              <w:rPr>
                <w:rFonts w:ascii="Times New Roman" w:eastAsia="Arial Unicode MS" w:hAnsi="Times New Roman" w:cs="Times New Roman"/>
                <w:b/>
                <w:sz w:val="24"/>
                <w:szCs w:val="24"/>
                <w:lang w:eastAsia="zh-CN"/>
              </w:rPr>
            </w:pPr>
            <w:r w:rsidRPr="00FC185E">
              <w:rPr>
                <w:rFonts w:ascii="Times New Roman" w:eastAsia="Arial Unicode MS" w:hAnsi="Times New Roman" w:cs="Times New Roman"/>
                <w:b/>
                <w:sz w:val="24"/>
                <w:szCs w:val="24"/>
                <w:lang w:eastAsia="zh-CN"/>
              </w:rPr>
              <w:lastRenderedPageBreak/>
              <w:t xml:space="preserve">1.5. </w:t>
            </w:r>
            <w:r w:rsidRPr="00FC185E">
              <w:rPr>
                <w:rFonts w:ascii="Times New Roman" w:eastAsia="Calibri" w:hAnsi="Times New Roman" w:cs="Times New Roman"/>
                <w:b/>
                <w:sz w:val="24"/>
                <w:szCs w:val="24"/>
                <w:lang w:eastAsia="zh-CN"/>
              </w:rPr>
              <w:t xml:space="preserve">Проверка наличие </w:t>
            </w:r>
            <w:r w:rsidRPr="00FC185E">
              <w:rPr>
                <w:rFonts w:ascii="Times New Roman" w:eastAsia="Arial Unicode MS" w:hAnsi="Times New Roman" w:cs="Times New Roman"/>
                <w:b/>
                <w:sz w:val="24"/>
                <w:szCs w:val="24"/>
                <w:lang w:eastAsia="zh-CN"/>
              </w:rPr>
              <w:t>бухгалтерской (финансовой) отчетности</w:t>
            </w:r>
            <w:r w:rsidRPr="00FC185E">
              <w:rPr>
                <w:rFonts w:ascii="Times New Roman" w:eastAsia="Arial Unicode MS" w:hAnsi="Times New Roman" w:cs="Times New Roman"/>
                <w:b/>
                <w:sz w:val="24"/>
                <w:szCs w:val="24"/>
                <w:vertAlign w:val="superscript"/>
                <w:lang w:eastAsia="zh-CN"/>
              </w:rPr>
              <w:footnoteReference w:id="4"/>
            </w:r>
            <w:r w:rsidRPr="00FC185E">
              <w:rPr>
                <w:rFonts w:ascii="Times New Roman" w:eastAsia="Arial Unicode MS" w:hAnsi="Times New Roman" w:cs="Times New Roman"/>
                <w:b/>
                <w:sz w:val="24"/>
                <w:szCs w:val="24"/>
                <w:lang w:eastAsia="zh-CN"/>
              </w:rPr>
              <w:t xml:space="preserve"> Субъекта МСП:</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 xml:space="preserve">если Субъект МСП находится на общем режиме налогообложения: </w:t>
            </w:r>
          </w:p>
          <w:p w:rsidR="008F2EB5" w:rsidRPr="00FC185E" w:rsidRDefault="008F2EB5" w:rsidP="00FC185E">
            <w:pPr>
              <w:tabs>
                <w:tab w:val="left" w:pos="708"/>
              </w:tabs>
              <w:suppressAutoHyphens/>
              <w:spacing w:after="0" w:line="240" w:lineRule="auto"/>
              <w:ind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бухгалтерский баланс, отчёт о финансовых результатах и все приложения к ним (для юридических лиц)/налоговая декларация по налогу на доходы физических лиц (для индивидуальных предпринимателей) за последний завершенный календарный год;</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если Субъект МСП применяет упрощённую систему налогообложения (УСН):</w:t>
            </w:r>
          </w:p>
          <w:p w:rsidR="008F2EB5" w:rsidRPr="00FC185E" w:rsidRDefault="008F2EB5" w:rsidP="00FC185E">
            <w:pPr>
              <w:tabs>
                <w:tab w:val="left" w:pos="708"/>
              </w:tabs>
              <w:suppressAutoHyphens/>
              <w:spacing w:after="0" w:line="240" w:lineRule="auto"/>
              <w:ind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 xml:space="preserve"> бухгалтерский баланс и отчёт о финансовых результатах, налоговая декларация по налогу, уплачиваемому в связи с применением УСН (для индивидуальных предпринимателей) за последний завершенный календарный год;</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 xml:space="preserve">если Субъект МСП является плательщиком единого налога на вменённый доход (ЕНВД): </w:t>
            </w:r>
          </w:p>
          <w:p w:rsidR="008F2EB5" w:rsidRPr="00FC185E" w:rsidRDefault="008F2EB5" w:rsidP="00FC185E">
            <w:pPr>
              <w:numPr>
                <w:ilvl w:val="0"/>
                <w:numId w:val="8"/>
              </w:numPr>
              <w:tabs>
                <w:tab w:val="left" w:pos="708"/>
              </w:tabs>
              <w:suppressAutoHyphens/>
              <w:spacing w:after="0" w:line="240" w:lineRule="auto"/>
              <w:ind w:left="0" w:firstLine="709"/>
              <w:contextualSpacing/>
              <w:rPr>
                <w:rFonts w:ascii="Times New Roman" w:hAnsi="Times New Roman" w:cs="Times New Roman"/>
                <w:kern w:val="1"/>
                <w:sz w:val="24"/>
                <w:szCs w:val="24"/>
              </w:rPr>
            </w:pPr>
            <w:r w:rsidRPr="00FC185E">
              <w:rPr>
                <w:rFonts w:ascii="Times New Roman" w:hAnsi="Times New Roman" w:cs="Times New Roman"/>
                <w:kern w:val="1"/>
                <w:sz w:val="24"/>
                <w:szCs w:val="24"/>
              </w:rPr>
              <w:t>бухгалтерский баланс и отчёт о финансовых результатах (для юридических лиц), налоговая декларация по ЕНВД или Управленческая отчётность (для индивидуальных предпринимателей) за последний завершенный календарный год;</w:t>
            </w:r>
          </w:p>
          <w:p w:rsidR="008F2EB5" w:rsidRPr="00FC185E" w:rsidRDefault="008F2EB5" w:rsidP="00FC185E">
            <w:pPr>
              <w:numPr>
                <w:ilvl w:val="0"/>
                <w:numId w:val="4"/>
              </w:numPr>
              <w:tabs>
                <w:tab w:val="left" w:pos="708"/>
              </w:tabs>
              <w:suppressAutoHyphens/>
              <w:spacing w:after="0" w:line="240" w:lineRule="auto"/>
              <w:ind w:left="0" w:firstLine="709"/>
              <w:contextualSpacing/>
              <w:rPr>
                <w:rFonts w:ascii="Times New Roman" w:eastAsia="Arial Unicode MS" w:hAnsi="Times New Roman" w:cs="Times New Roman"/>
                <w:sz w:val="24"/>
                <w:szCs w:val="24"/>
                <w:lang w:eastAsia="zh-CN"/>
              </w:rPr>
            </w:pPr>
            <w:r w:rsidRPr="00FC185E">
              <w:rPr>
                <w:rFonts w:ascii="Times New Roman" w:hAnsi="Times New Roman" w:cs="Times New Roman"/>
                <w:kern w:val="1"/>
                <w:sz w:val="24"/>
                <w:szCs w:val="24"/>
              </w:rPr>
              <w:t>если Субъект МСП применяет патентную систему налогообложения (ПСН):   патент(-ы) и книгу учёта доходов и расходов за весь период деятельности.</w:t>
            </w:r>
          </w:p>
        </w:tc>
      </w:tr>
      <w:tr w:rsidR="008F2EB5" w:rsidRPr="00FC185E" w:rsidTr="008F2EB5">
        <w:trPr>
          <w:trHeight w:val="132"/>
          <w:jc w:val="center"/>
        </w:trPr>
        <w:tc>
          <w:tcPr>
            <w:tcW w:w="5000" w:type="pct"/>
            <w:tcBorders>
              <w:top w:val="dotted" w:sz="4" w:space="0" w:color="auto"/>
            </w:tcBorders>
            <w:shd w:val="clear" w:color="auto" w:fill="auto"/>
          </w:tcPr>
          <w:p w:rsidR="008F2EB5" w:rsidRPr="00FC185E" w:rsidRDefault="008F2EB5" w:rsidP="00FC185E">
            <w:pPr>
              <w:tabs>
                <w:tab w:val="left" w:pos="284"/>
              </w:tabs>
              <w:suppressAutoHyphens/>
              <w:spacing w:after="0" w:line="240" w:lineRule="auto"/>
              <w:ind w:firstLine="709"/>
              <w:contextualSpacing/>
              <w:rPr>
                <w:rFonts w:ascii="Times New Roman" w:eastAsia="Arial Unicode MS" w:hAnsi="Times New Roman" w:cs="Times New Roman"/>
                <w:sz w:val="24"/>
                <w:szCs w:val="24"/>
                <w:lang w:eastAsia="zh-CN"/>
              </w:rPr>
            </w:pPr>
            <w:r w:rsidRPr="00FC185E">
              <w:rPr>
                <w:rFonts w:ascii="Times New Roman" w:eastAsia="Arial Unicode MS" w:hAnsi="Times New Roman" w:cs="Times New Roman"/>
                <w:b/>
                <w:sz w:val="24"/>
                <w:szCs w:val="24"/>
                <w:lang w:eastAsia="zh-CN"/>
              </w:rPr>
              <w:t xml:space="preserve">1.6. </w:t>
            </w:r>
            <w:r w:rsidRPr="00FC185E">
              <w:rPr>
                <w:rFonts w:ascii="Times New Roman" w:eastAsia="Calibri" w:hAnsi="Times New Roman" w:cs="Times New Roman"/>
                <w:b/>
                <w:sz w:val="24"/>
                <w:szCs w:val="24"/>
                <w:lang w:eastAsia="zh-CN"/>
              </w:rPr>
              <w:t>Проверка наличия с</w:t>
            </w:r>
            <w:r w:rsidRPr="00FC185E">
              <w:rPr>
                <w:rFonts w:ascii="Times New Roman" w:eastAsia="Arial Unicode MS" w:hAnsi="Times New Roman" w:cs="Times New Roman"/>
                <w:b/>
                <w:sz w:val="24"/>
                <w:szCs w:val="24"/>
                <w:lang w:eastAsia="zh-CN"/>
              </w:rPr>
              <w:t>правки из ФНС,</w:t>
            </w:r>
            <w:r w:rsidRPr="00FC185E">
              <w:rPr>
                <w:rFonts w:ascii="Times New Roman" w:eastAsia="Arial Unicode MS" w:hAnsi="Times New Roman" w:cs="Times New Roman"/>
                <w:sz w:val="24"/>
                <w:szCs w:val="24"/>
                <w:lang w:eastAsia="zh-CN"/>
              </w:rPr>
              <w:t xml:space="preserve"> подтверждающей отсутствие у </w:t>
            </w:r>
            <w:r w:rsidRPr="00FC185E">
              <w:rPr>
                <w:rFonts w:ascii="Times New Roman" w:hAnsi="Times New Roman" w:cs="Times New Roman"/>
                <w:kern w:val="1"/>
                <w:sz w:val="24"/>
                <w:szCs w:val="24"/>
              </w:rPr>
              <w:t xml:space="preserve">Субъекта МСП </w:t>
            </w:r>
            <w:r w:rsidRPr="00FC185E">
              <w:rPr>
                <w:rFonts w:ascii="Times New Roman" w:eastAsia="Arial Unicode MS" w:hAnsi="Times New Roman" w:cs="Times New Roman"/>
                <w:sz w:val="24"/>
                <w:szCs w:val="24"/>
                <w:lang w:eastAsia="zh-CN"/>
              </w:rPr>
              <w:t>просроченной (неурегулированной) задолженности по налогам, сборам и иным обязательным платежам перед бюджетами всех уровней (Справка действительна  в течении 30 дней с даты ее выдачи).</w:t>
            </w:r>
          </w:p>
        </w:tc>
      </w:tr>
      <w:tr w:rsidR="008F2EB5" w:rsidRPr="00FC185E" w:rsidTr="008F2EB5">
        <w:trPr>
          <w:jc w:val="center"/>
        </w:trPr>
        <w:tc>
          <w:tcPr>
            <w:tcW w:w="5000" w:type="pct"/>
            <w:tcBorders>
              <w:bottom w:val="dotted" w:sz="4" w:space="0" w:color="auto"/>
            </w:tcBorders>
            <w:shd w:val="clear" w:color="auto" w:fill="auto"/>
          </w:tcPr>
          <w:p w:rsidR="008F2EB5" w:rsidRPr="00FC185E" w:rsidRDefault="008F2EB5" w:rsidP="00FC185E">
            <w:pPr>
              <w:suppressAutoHyphens/>
              <w:spacing w:after="0" w:line="240" w:lineRule="auto"/>
              <w:ind w:firstLine="709"/>
              <w:rPr>
                <w:rFonts w:ascii="Times New Roman" w:eastAsia="Calibri" w:hAnsi="Times New Roman" w:cs="Times New Roman"/>
                <w:b/>
                <w:sz w:val="24"/>
                <w:szCs w:val="24"/>
                <w:lang w:eastAsia="zh-CN"/>
              </w:rPr>
            </w:pPr>
            <w:r w:rsidRPr="00FC185E">
              <w:rPr>
                <w:rFonts w:ascii="Times New Roman" w:eastAsia="Calibri" w:hAnsi="Times New Roman" w:cs="Times New Roman"/>
                <w:b/>
                <w:sz w:val="24"/>
                <w:szCs w:val="24"/>
                <w:lang w:eastAsia="zh-CN"/>
              </w:rPr>
              <w:t>2. П</w:t>
            </w:r>
            <w:r w:rsidRPr="00FC185E">
              <w:rPr>
                <w:rFonts w:ascii="Times New Roman" w:hAnsi="Times New Roman" w:cs="Times New Roman"/>
                <w:b/>
                <w:bCs/>
                <w:sz w:val="24"/>
                <w:szCs w:val="24"/>
                <w:lang w:eastAsia="ar-SA"/>
              </w:rPr>
              <w:t xml:space="preserve">роверка </w:t>
            </w:r>
            <w:r w:rsidRPr="00FC185E">
              <w:rPr>
                <w:rFonts w:ascii="Times New Roman" w:hAnsi="Times New Roman" w:cs="Times New Roman"/>
                <w:b/>
                <w:sz w:val="24"/>
                <w:szCs w:val="24"/>
                <w:lang w:eastAsia="ar-SA"/>
              </w:rPr>
              <w:t xml:space="preserve"> Субъекта МСП на предмет его соответствия требованиям Закона 209-ФЗ включая в обязательном порядке требования статьи 14.</w:t>
            </w:r>
          </w:p>
        </w:tc>
      </w:tr>
      <w:tr w:rsidR="008F2EB5" w:rsidRPr="00FC185E" w:rsidTr="008F2EB5">
        <w:trPr>
          <w:jc w:val="center"/>
        </w:trPr>
        <w:tc>
          <w:tcPr>
            <w:tcW w:w="5000" w:type="pct"/>
            <w:tcBorders>
              <w:top w:val="dotted" w:sz="4" w:space="0" w:color="auto"/>
            </w:tcBorders>
            <w:shd w:val="clear" w:color="auto" w:fill="auto"/>
          </w:tcPr>
          <w:p w:rsidR="008F2EB5" w:rsidRPr="00FC185E" w:rsidRDefault="008F2EB5" w:rsidP="00FC185E">
            <w:pPr>
              <w:tabs>
                <w:tab w:val="left" w:pos="0"/>
              </w:tabs>
              <w:suppressAutoHyphens/>
              <w:spacing w:after="0" w:line="240" w:lineRule="auto"/>
              <w:ind w:firstLine="709"/>
              <w:rPr>
                <w:rFonts w:ascii="Times New Roman" w:hAnsi="Times New Roman" w:cs="Times New Roman"/>
                <w:kern w:val="1"/>
                <w:sz w:val="24"/>
                <w:szCs w:val="24"/>
              </w:rPr>
            </w:pPr>
            <w:r w:rsidRPr="00FC185E">
              <w:rPr>
                <w:rFonts w:ascii="Times New Roman" w:eastAsia="Calibri" w:hAnsi="Times New Roman" w:cs="Times New Roman"/>
                <w:b/>
                <w:sz w:val="24"/>
                <w:szCs w:val="24"/>
                <w:lang w:eastAsia="zh-CN"/>
              </w:rPr>
              <w:t xml:space="preserve">2.1. </w:t>
            </w:r>
            <w:r w:rsidRPr="00FC185E">
              <w:rPr>
                <w:rFonts w:ascii="Times New Roman" w:hAnsi="Times New Roman" w:cs="Times New Roman"/>
                <w:sz w:val="24"/>
                <w:szCs w:val="24"/>
                <w:lang w:eastAsia="ar-SA"/>
              </w:rPr>
              <w:t xml:space="preserve">Проверка </w:t>
            </w:r>
            <w:r w:rsidRPr="00FC185E">
              <w:rPr>
                <w:rFonts w:ascii="Times New Roman" w:hAnsi="Times New Roman" w:cs="Times New Roman"/>
                <w:sz w:val="24"/>
                <w:szCs w:val="24"/>
              </w:rPr>
              <w:t>соответствия размера выручки</w:t>
            </w:r>
            <w:r w:rsidRPr="00FC185E">
              <w:rPr>
                <w:rFonts w:ascii="Times New Roman" w:hAnsi="Times New Roman" w:cs="Times New Roman"/>
                <w:sz w:val="24"/>
                <w:szCs w:val="24"/>
                <w:vertAlign w:val="superscript"/>
              </w:rPr>
              <w:footnoteReference w:id="5"/>
            </w:r>
            <w:r w:rsidRPr="00FC185E">
              <w:rPr>
                <w:rFonts w:ascii="Times New Roman" w:hAnsi="Times New Roman" w:cs="Times New Roman"/>
                <w:sz w:val="24"/>
                <w:szCs w:val="24"/>
              </w:rPr>
              <w:t xml:space="preserve"> от реализации товаров (работ, услуг) без учета налога на добавленную стоимость за предшествующий календарный год законодательным ограничениям в части отнесения хозяйствующего субъекта к категории МСП </w:t>
            </w:r>
            <w:r w:rsidRPr="00FC185E">
              <w:rPr>
                <w:rFonts w:ascii="Times New Roman" w:hAnsi="Times New Roman" w:cs="Times New Roman"/>
                <w:kern w:val="1"/>
                <w:sz w:val="24"/>
                <w:szCs w:val="24"/>
              </w:rPr>
              <w:t xml:space="preserve"> (если на последнюю годовую дату значение не превышает максимальный размер, установленный для отнесения к субъектам МСП, проверка 2-х предшествующих дат не требуется).</w:t>
            </w:r>
          </w:p>
          <w:p w:rsidR="008F2EB5" w:rsidRPr="00FC185E" w:rsidRDefault="008F2EB5" w:rsidP="00FC185E">
            <w:pPr>
              <w:tabs>
                <w:tab w:val="left" w:pos="1418"/>
                <w:tab w:val="left" w:pos="1701"/>
              </w:tabs>
              <w:suppressAutoHyphens/>
              <w:spacing w:after="0" w:line="240" w:lineRule="auto"/>
              <w:ind w:firstLine="709"/>
              <w:rPr>
                <w:rFonts w:ascii="Times New Roman" w:hAnsi="Times New Roman" w:cs="Times New Roman"/>
                <w:sz w:val="24"/>
                <w:szCs w:val="24"/>
              </w:rPr>
            </w:pPr>
            <w:r w:rsidRPr="00FC185E">
              <w:rPr>
                <w:rFonts w:ascii="Times New Roman" w:hAnsi="Times New Roman" w:cs="Times New Roman"/>
                <w:sz w:val="24"/>
                <w:szCs w:val="24"/>
              </w:rPr>
              <w:t>Данная проверка осуществляется на основании:</w:t>
            </w:r>
          </w:p>
          <w:p w:rsidR="008F2EB5" w:rsidRPr="00FC185E" w:rsidRDefault="008F2EB5" w:rsidP="00FC185E">
            <w:pPr>
              <w:numPr>
                <w:ilvl w:val="0"/>
                <w:numId w:val="5"/>
              </w:numPr>
              <w:tabs>
                <w:tab w:val="left" w:pos="0"/>
                <w:tab w:val="left" w:pos="1418"/>
              </w:tabs>
              <w:suppressAutoHyphens/>
              <w:spacing w:after="0" w:line="240" w:lineRule="auto"/>
              <w:ind w:left="0" w:firstLine="709"/>
              <w:contextualSpacing/>
              <w:rPr>
                <w:rFonts w:ascii="Times New Roman" w:hAnsi="Times New Roman" w:cs="Times New Roman"/>
                <w:sz w:val="24"/>
                <w:szCs w:val="24"/>
              </w:rPr>
            </w:pPr>
            <w:r w:rsidRPr="00FC185E">
              <w:rPr>
                <w:rFonts w:ascii="Times New Roman" w:hAnsi="Times New Roman" w:cs="Times New Roman"/>
                <w:sz w:val="24"/>
                <w:szCs w:val="24"/>
              </w:rPr>
              <w:t xml:space="preserve">Отчета о финансовых результатах, </w:t>
            </w:r>
          </w:p>
          <w:p w:rsidR="008F2EB5" w:rsidRPr="00FC185E" w:rsidRDefault="008F2EB5" w:rsidP="00FC185E">
            <w:pPr>
              <w:numPr>
                <w:ilvl w:val="0"/>
                <w:numId w:val="5"/>
              </w:numPr>
              <w:tabs>
                <w:tab w:val="left" w:pos="0"/>
                <w:tab w:val="left" w:pos="1418"/>
              </w:tabs>
              <w:suppressAutoHyphens/>
              <w:spacing w:after="0" w:line="240" w:lineRule="auto"/>
              <w:ind w:left="0" w:firstLine="709"/>
              <w:contextualSpacing/>
              <w:rPr>
                <w:rFonts w:ascii="Times New Roman" w:hAnsi="Times New Roman" w:cs="Times New Roman"/>
                <w:sz w:val="24"/>
                <w:szCs w:val="24"/>
              </w:rPr>
            </w:pPr>
            <w:r w:rsidRPr="00FC185E">
              <w:rPr>
                <w:rFonts w:ascii="Times New Roman" w:hAnsi="Times New Roman" w:cs="Times New Roman"/>
                <w:sz w:val="24"/>
                <w:szCs w:val="24"/>
              </w:rPr>
              <w:t xml:space="preserve">Налоговой  декларации по единому налогу на вмененный доход для отдельных видов деятельности, </w:t>
            </w:r>
          </w:p>
          <w:p w:rsidR="008F2EB5" w:rsidRPr="00FC185E" w:rsidRDefault="008F2EB5" w:rsidP="00FC185E">
            <w:pPr>
              <w:numPr>
                <w:ilvl w:val="0"/>
                <w:numId w:val="5"/>
              </w:numPr>
              <w:tabs>
                <w:tab w:val="left" w:pos="0"/>
                <w:tab w:val="left" w:pos="1418"/>
              </w:tabs>
              <w:suppressAutoHyphens/>
              <w:spacing w:after="0" w:line="240" w:lineRule="auto"/>
              <w:ind w:left="0" w:firstLine="709"/>
              <w:contextualSpacing/>
              <w:rPr>
                <w:rFonts w:ascii="Times New Roman" w:hAnsi="Times New Roman" w:cs="Times New Roman"/>
                <w:sz w:val="24"/>
                <w:szCs w:val="24"/>
              </w:rPr>
            </w:pPr>
            <w:r w:rsidRPr="00FC185E">
              <w:rPr>
                <w:rFonts w:ascii="Times New Roman" w:hAnsi="Times New Roman" w:cs="Times New Roman"/>
                <w:sz w:val="24"/>
                <w:szCs w:val="24"/>
              </w:rPr>
              <w:t xml:space="preserve">Налоговой декларации по налогу, уплачиваемому в связи с применением упрощенной системы налогообложения, </w:t>
            </w:r>
          </w:p>
          <w:p w:rsidR="008F2EB5" w:rsidRPr="00FC185E" w:rsidRDefault="008F2EB5" w:rsidP="00FC185E">
            <w:pPr>
              <w:numPr>
                <w:ilvl w:val="0"/>
                <w:numId w:val="5"/>
              </w:numPr>
              <w:tabs>
                <w:tab w:val="left" w:pos="0"/>
                <w:tab w:val="left" w:pos="1418"/>
              </w:tabs>
              <w:suppressAutoHyphens/>
              <w:spacing w:after="0" w:line="240" w:lineRule="auto"/>
              <w:ind w:left="0" w:firstLine="709"/>
              <w:contextualSpacing/>
              <w:rPr>
                <w:rFonts w:ascii="Times New Roman" w:hAnsi="Times New Roman" w:cs="Times New Roman"/>
                <w:sz w:val="24"/>
                <w:szCs w:val="24"/>
              </w:rPr>
            </w:pPr>
            <w:r w:rsidRPr="00FC185E">
              <w:rPr>
                <w:rFonts w:ascii="Times New Roman" w:hAnsi="Times New Roman" w:cs="Times New Roman"/>
                <w:sz w:val="24"/>
                <w:szCs w:val="24"/>
              </w:rPr>
              <w:t xml:space="preserve">Декларации по налогу на доходы физических лиц, зарегистрированных в </w:t>
            </w:r>
            <w:r w:rsidRPr="00FC185E">
              <w:rPr>
                <w:rFonts w:ascii="Times New Roman" w:hAnsi="Times New Roman" w:cs="Times New Roman"/>
                <w:sz w:val="24"/>
                <w:szCs w:val="24"/>
              </w:rPr>
              <w:lastRenderedPageBreak/>
              <w:t>качестве индивидуальных предпринимателей;</w:t>
            </w:r>
          </w:p>
          <w:p w:rsidR="008F2EB5" w:rsidRPr="00FC185E" w:rsidRDefault="008F2EB5" w:rsidP="00FC185E">
            <w:pPr>
              <w:numPr>
                <w:ilvl w:val="0"/>
                <w:numId w:val="5"/>
              </w:numPr>
              <w:tabs>
                <w:tab w:val="left" w:pos="0"/>
                <w:tab w:val="left" w:pos="1418"/>
              </w:tabs>
              <w:suppressAutoHyphens/>
              <w:spacing w:after="0" w:line="240" w:lineRule="auto"/>
              <w:ind w:left="0" w:firstLine="709"/>
              <w:contextualSpacing/>
              <w:rPr>
                <w:rFonts w:ascii="Times New Roman" w:hAnsi="Times New Roman" w:cs="Times New Roman"/>
                <w:sz w:val="24"/>
                <w:szCs w:val="24"/>
              </w:rPr>
            </w:pPr>
            <w:r w:rsidRPr="00FC185E">
              <w:rPr>
                <w:rFonts w:ascii="Times New Roman" w:hAnsi="Times New Roman" w:cs="Times New Roman"/>
                <w:sz w:val="24"/>
                <w:szCs w:val="24"/>
              </w:rPr>
              <w:t xml:space="preserve">иных документов, позволяющих получить информацию о размере выручки хозяйствующего субъекта. </w:t>
            </w:r>
          </w:p>
          <w:p w:rsidR="008F2EB5" w:rsidRPr="00FC185E" w:rsidRDefault="008F2EB5" w:rsidP="00FC185E">
            <w:pPr>
              <w:tabs>
                <w:tab w:val="left" w:pos="1418"/>
                <w:tab w:val="left" w:pos="1701"/>
              </w:tabs>
              <w:suppressAutoHyphens/>
              <w:spacing w:after="0" w:line="240" w:lineRule="auto"/>
              <w:ind w:firstLine="709"/>
              <w:rPr>
                <w:rFonts w:ascii="Times New Roman" w:hAnsi="Times New Roman" w:cs="Times New Roman"/>
                <w:sz w:val="24"/>
                <w:szCs w:val="24"/>
              </w:rPr>
            </w:pPr>
            <w:r w:rsidRPr="00FC185E">
              <w:rPr>
                <w:rFonts w:ascii="Times New Roman" w:hAnsi="Times New Roman" w:cs="Times New Roman"/>
                <w:sz w:val="24"/>
                <w:szCs w:val="24"/>
              </w:rPr>
              <w:t>В целях осуществления проверки используются документы за последний завершенный год, в случае превышения установленных значений – за три последние годовые отчетные даты.</w:t>
            </w:r>
            <w:r w:rsidRPr="00FC185E">
              <w:rPr>
                <w:rFonts w:ascii="Times New Roman" w:hAnsi="Times New Roman" w:cs="Times New Roman"/>
                <w:sz w:val="24"/>
                <w:szCs w:val="24"/>
                <w:lang w:eastAsia="ar-SA"/>
              </w:rPr>
              <w:t xml:space="preserve"> </w:t>
            </w:r>
          </w:p>
        </w:tc>
      </w:tr>
      <w:tr w:rsidR="008F2EB5" w:rsidRPr="00FC185E" w:rsidTr="008F2EB5">
        <w:trPr>
          <w:jc w:val="center"/>
        </w:trPr>
        <w:tc>
          <w:tcPr>
            <w:tcW w:w="5000" w:type="pct"/>
            <w:tcBorders>
              <w:top w:val="dotted" w:sz="4" w:space="0" w:color="auto"/>
              <w:bottom w:val="dotted" w:sz="4" w:space="0" w:color="auto"/>
            </w:tcBorders>
            <w:shd w:val="clear" w:color="auto" w:fill="auto"/>
          </w:tcPr>
          <w:p w:rsidR="008F2EB5" w:rsidRPr="00FC185E" w:rsidRDefault="008F2EB5" w:rsidP="00FC185E">
            <w:pPr>
              <w:tabs>
                <w:tab w:val="left" w:pos="1701"/>
              </w:tabs>
              <w:suppressAutoHyphens/>
              <w:spacing w:after="0" w:line="240" w:lineRule="auto"/>
              <w:ind w:firstLine="709"/>
              <w:contextualSpacing/>
              <w:rPr>
                <w:rFonts w:ascii="Times New Roman" w:hAnsi="Times New Roman" w:cs="Times New Roman"/>
                <w:sz w:val="24"/>
                <w:szCs w:val="24"/>
              </w:rPr>
            </w:pPr>
            <w:r w:rsidRPr="00FC185E">
              <w:rPr>
                <w:rFonts w:ascii="Times New Roman" w:eastAsia="Calibri" w:hAnsi="Times New Roman" w:cs="Times New Roman"/>
                <w:b/>
                <w:sz w:val="24"/>
                <w:szCs w:val="24"/>
                <w:lang w:eastAsia="zh-CN"/>
              </w:rPr>
              <w:lastRenderedPageBreak/>
              <w:t xml:space="preserve">2.2. </w:t>
            </w:r>
            <w:r w:rsidRPr="00FC185E">
              <w:rPr>
                <w:rFonts w:ascii="Times New Roman" w:hAnsi="Times New Roman" w:cs="Times New Roman"/>
                <w:sz w:val="24"/>
                <w:szCs w:val="24"/>
                <w:lang w:eastAsia="ar-SA"/>
              </w:rPr>
              <w:t>Проверка соответствия средней</w:t>
            </w:r>
            <w:r w:rsidRPr="00FC185E">
              <w:rPr>
                <w:rFonts w:ascii="Times New Roman" w:hAnsi="Times New Roman" w:cs="Times New Roman"/>
                <w:sz w:val="24"/>
                <w:szCs w:val="24"/>
                <w:vertAlign w:val="superscript"/>
                <w:lang w:eastAsia="ar-SA"/>
              </w:rPr>
              <w:footnoteReference w:id="6"/>
            </w:r>
            <w:r w:rsidRPr="00FC185E">
              <w:rPr>
                <w:rFonts w:ascii="Times New Roman" w:hAnsi="Times New Roman" w:cs="Times New Roman"/>
                <w:sz w:val="24"/>
                <w:szCs w:val="24"/>
                <w:lang w:eastAsia="ar-SA"/>
              </w:rPr>
              <w:t xml:space="preserve"> численности работников</w:t>
            </w:r>
            <w:r w:rsidRPr="00FC185E">
              <w:rPr>
                <w:rFonts w:ascii="Times New Roman" w:hAnsi="Times New Roman" w:cs="Times New Roman"/>
                <w:sz w:val="24"/>
                <w:szCs w:val="24"/>
              </w:rPr>
              <w:t xml:space="preserve"> хозяйствующего субъекта за предшествующий календарный год ограничениям, указанным в </w:t>
            </w:r>
            <w:r w:rsidRPr="00FC185E">
              <w:rPr>
                <w:rFonts w:ascii="Times New Roman" w:eastAsia="Calibri" w:hAnsi="Times New Roman" w:cs="Times New Roman"/>
                <w:sz w:val="24"/>
                <w:szCs w:val="24"/>
                <w:lang w:eastAsia="zh-CN"/>
              </w:rPr>
              <w:t xml:space="preserve">статье 4 Закона №209-ФЗ </w:t>
            </w:r>
            <w:r w:rsidRPr="00FC185E">
              <w:rPr>
                <w:rFonts w:ascii="Times New Roman" w:hAnsi="Times New Roman" w:cs="Times New Roman"/>
                <w:kern w:val="1"/>
                <w:sz w:val="24"/>
                <w:szCs w:val="24"/>
              </w:rPr>
              <w:t>(если на последнюю годовую дату значение не превышает максимальный размер, установленный для отнесения к субъектам МСП, проверка 2-х предшествующих дат не требуется).</w:t>
            </w:r>
          </w:p>
          <w:p w:rsidR="008F2EB5" w:rsidRPr="00FC185E" w:rsidRDefault="008F2EB5" w:rsidP="00FC185E">
            <w:pPr>
              <w:tabs>
                <w:tab w:val="left" w:pos="1418"/>
                <w:tab w:val="left" w:pos="1701"/>
              </w:tabs>
              <w:suppressAutoHyphens/>
              <w:spacing w:after="0" w:line="240" w:lineRule="auto"/>
              <w:ind w:firstLine="709"/>
              <w:rPr>
                <w:rFonts w:ascii="Times New Roman" w:hAnsi="Times New Roman" w:cs="Times New Roman"/>
                <w:sz w:val="24"/>
                <w:szCs w:val="24"/>
              </w:rPr>
            </w:pPr>
            <w:r w:rsidRPr="00FC185E">
              <w:rPr>
                <w:rFonts w:ascii="Times New Roman" w:hAnsi="Times New Roman" w:cs="Times New Roman"/>
                <w:sz w:val="24"/>
                <w:szCs w:val="24"/>
              </w:rPr>
              <w:t>Данная проверка осуществляется на основании одного из документов за предшествующий год:</w:t>
            </w:r>
          </w:p>
          <w:p w:rsidR="008F2EB5" w:rsidRPr="00FC185E" w:rsidRDefault="008F2EB5" w:rsidP="00FC185E">
            <w:pPr>
              <w:numPr>
                <w:ilvl w:val="0"/>
                <w:numId w:val="6"/>
              </w:numPr>
              <w:tabs>
                <w:tab w:val="left" w:pos="0"/>
                <w:tab w:val="left" w:pos="1134"/>
              </w:tabs>
              <w:suppressAutoHyphens/>
              <w:spacing w:after="0" w:line="240" w:lineRule="auto"/>
              <w:ind w:left="0" w:firstLine="709"/>
              <w:contextualSpacing/>
              <w:rPr>
                <w:rFonts w:ascii="Times New Roman" w:hAnsi="Times New Roman" w:cs="Times New Roman"/>
                <w:sz w:val="24"/>
                <w:szCs w:val="24"/>
                <w:lang w:eastAsia="ar-SA"/>
              </w:rPr>
            </w:pPr>
            <w:r w:rsidRPr="00FC185E">
              <w:rPr>
                <w:rFonts w:ascii="Times New Roman" w:hAnsi="Times New Roman" w:cs="Times New Roman"/>
                <w:sz w:val="24"/>
                <w:szCs w:val="24"/>
                <w:lang w:eastAsia="ar-SA"/>
              </w:rPr>
              <w:t>справки по Форме КНД 1110018 ФНС РФ о среднесписочной численности работников</w:t>
            </w:r>
            <w:r w:rsidRPr="00FC185E">
              <w:rPr>
                <w:rFonts w:ascii="Times New Roman" w:hAnsi="Times New Roman" w:cs="Times New Roman"/>
                <w:sz w:val="24"/>
                <w:szCs w:val="24"/>
                <w:vertAlign w:val="superscript"/>
                <w:lang w:eastAsia="ar-SA"/>
              </w:rPr>
              <w:footnoteReference w:id="7"/>
            </w:r>
            <w:r w:rsidRPr="00FC185E">
              <w:rPr>
                <w:rFonts w:ascii="Times New Roman" w:hAnsi="Times New Roman" w:cs="Times New Roman"/>
                <w:sz w:val="24"/>
                <w:szCs w:val="24"/>
                <w:lang w:eastAsia="ar-SA"/>
              </w:rPr>
              <w:t>;</w:t>
            </w:r>
          </w:p>
          <w:p w:rsidR="008F2EB5" w:rsidRPr="00FC185E" w:rsidRDefault="008F2EB5" w:rsidP="00FC185E">
            <w:pPr>
              <w:numPr>
                <w:ilvl w:val="0"/>
                <w:numId w:val="6"/>
              </w:numPr>
              <w:tabs>
                <w:tab w:val="left" w:pos="0"/>
                <w:tab w:val="left" w:pos="1134"/>
              </w:tabs>
              <w:suppressAutoHyphens/>
              <w:spacing w:after="0" w:line="240" w:lineRule="auto"/>
              <w:ind w:left="0" w:firstLine="709"/>
              <w:contextualSpacing/>
              <w:rPr>
                <w:rFonts w:ascii="Times New Roman" w:hAnsi="Times New Roman" w:cs="Times New Roman"/>
                <w:sz w:val="24"/>
                <w:szCs w:val="24"/>
                <w:lang w:eastAsia="ar-SA"/>
              </w:rPr>
            </w:pPr>
            <w:r w:rsidRPr="00FC185E">
              <w:rPr>
                <w:rFonts w:ascii="Times New Roman" w:hAnsi="Times New Roman" w:cs="Times New Roman"/>
                <w:sz w:val="24"/>
                <w:szCs w:val="24"/>
                <w:lang w:eastAsia="ar-SA"/>
              </w:rPr>
              <w:t>справки по форме Федерального статистического наблюдения №ПМ;</w:t>
            </w:r>
          </w:p>
          <w:p w:rsidR="008F2EB5" w:rsidRPr="00FC185E" w:rsidRDefault="008F2EB5" w:rsidP="00FC185E">
            <w:pPr>
              <w:numPr>
                <w:ilvl w:val="0"/>
                <w:numId w:val="6"/>
              </w:numPr>
              <w:tabs>
                <w:tab w:val="left" w:pos="0"/>
                <w:tab w:val="left" w:pos="1134"/>
              </w:tabs>
              <w:suppressAutoHyphens/>
              <w:spacing w:after="0" w:line="240" w:lineRule="auto"/>
              <w:ind w:left="0" w:firstLine="709"/>
              <w:contextualSpacing/>
              <w:rPr>
                <w:rFonts w:ascii="Times New Roman" w:eastAsia="Calibri" w:hAnsi="Times New Roman" w:cs="Times New Roman"/>
                <w:b/>
                <w:sz w:val="24"/>
                <w:szCs w:val="24"/>
                <w:lang w:eastAsia="zh-CN"/>
              </w:rPr>
            </w:pPr>
            <w:r w:rsidRPr="00FC185E">
              <w:rPr>
                <w:rFonts w:ascii="Times New Roman" w:hAnsi="Times New Roman" w:cs="Times New Roman"/>
                <w:sz w:val="24"/>
                <w:szCs w:val="24"/>
                <w:lang w:eastAsia="ar-SA"/>
              </w:rPr>
              <w:t>справки по форме Федерального статистического наблюдения №П-4.</w:t>
            </w:r>
          </w:p>
        </w:tc>
      </w:tr>
      <w:tr w:rsidR="008F2EB5" w:rsidRPr="00FC185E" w:rsidTr="008F2EB5">
        <w:trPr>
          <w:jc w:val="center"/>
        </w:trPr>
        <w:tc>
          <w:tcPr>
            <w:tcW w:w="5000" w:type="pct"/>
            <w:tcBorders>
              <w:top w:val="dotted" w:sz="4" w:space="0" w:color="auto"/>
              <w:bottom w:val="dotted" w:sz="4" w:space="0" w:color="auto"/>
            </w:tcBorders>
            <w:shd w:val="clear" w:color="auto" w:fill="auto"/>
          </w:tcPr>
          <w:p w:rsidR="008F2EB5" w:rsidRPr="00FC185E" w:rsidRDefault="008F2EB5" w:rsidP="00FC185E">
            <w:pPr>
              <w:tabs>
                <w:tab w:val="left" w:pos="1701"/>
              </w:tabs>
              <w:suppressAutoHyphens/>
              <w:spacing w:after="0" w:line="240" w:lineRule="auto"/>
              <w:ind w:firstLine="709"/>
              <w:rPr>
                <w:rFonts w:ascii="Times New Roman" w:hAnsi="Times New Roman" w:cs="Times New Roman"/>
                <w:sz w:val="24"/>
                <w:szCs w:val="24"/>
              </w:rPr>
            </w:pPr>
            <w:r w:rsidRPr="00FC185E">
              <w:rPr>
                <w:rFonts w:ascii="Times New Roman" w:eastAsia="Calibri" w:hAnsi="Times New Roman" w:cs="Times New Roman"/>
                <w:b/>
                <w:sz w:val="24"/>
                <w:szCs w:val="24"/>
                <w:lang w:eastAsia="zh-CN"/>
              </w:rPr>
              <w:t>2.3.</w:t>
            </w:r>
            <w:r w:rsidRPr="00FC185E">
              <w:rPr>
                <w:rFonts w:ascii="Times New Roman" w:hAnsi="Times New Roman" w:cs="Times New Roman"/>
                <w:sz w:val="24"/>
                <w:szCs w:val="24"/>
              </w:rPr>
              <w:t xml:space="preserve">  Проверка соответствия размера доли участия в уставном (складочном) капитале (паевом фонде) хозяйствующего субъекта требованиям статьи 4 Закона 209-ФЗ</w:t>
            </w:r>
            <w:r w:rsidRPr="00FC185E">
              <w:rPr>
                <w:rFonts w:ascii="Times New Roman" w:eastAsia="Calibri" w:hAnsi="Times New Roman" w:cs="Times New Roman"/>
                <w:sz w:val="24"/>
                <w:szCs w:val="24"/>
                <w:vertAlign w:val="superscript"/>
                <w:lang w:eastAsia="zh-CN"/>
              </w:rPr>
              <w:footnoteReference w:id="8"/>
            </w:r>
            <w:r w:rsidRPr="00FC185E">
              <w:rPr>
                <w:rFonts w:ascii="Times New Roman" w:hAnsi="Times New Roman" w:cs="Times New Roman"/>
                <w:sz w:val="24"/>
                <w:szCs w:val="24"/>
              </w:rPr>
              <w:t xml:space="preserve">. </w:t>
            </w:r>
          </w:p>
          <w:p w:rsidR="008F2EB5" w:rsidRPr="00FC185E" w:rsidRDefault="008F2EB5" w:rsidP="00FC185E">
            <w:pPr>
              <w:tabs>
                <w:tab w:val="left" w:pos="1418"/>
                <w:tab w:val="left" w:pos="1701"/>
              </w:tabs>
              <w:suppressAutoHyphens/>
              <w:spacing w:after="0" w:line="240" w:lineRule="auto"/>
              <w:ind w:firstLine="709"/>
              <w:rPr>
                <w:rFonts w:ascii="Times New Roman" w:hAnsi="Times New Roman" w:cs="Times New Roman"/>
                <w:sz w:val="24"/>
                <w:szCs w:val="24"/>
              </w:rPr>
            </w:pPr>
            <w:r w:rsidRPr="00FC185E">
              <w:rPr>
                <w:rFonts w:ascii="Times New Roman" w:hAnsi="Times New Roman" w:cs="Times New Roman"/>
                <w:sz w:val="24"/>
                <w:szCs w:val="24"/>
              </w:rPr>
              <w:t xml:space="preserve">Данная проверка осуществляется на основании одного из документов: </w:t>
            </w:r>
          </w:p>
          <w:p w:rsidR="008F2EB5" w:rsidRPr="00FC185E" w:rsidRDefault="008F2EB5" w:rsidP="00FC185E">
            <w:pPr>
              <w:numPr>
                <w:ilvl w:val="0"/>
                <w:numId w:val="7"/>
              </w:numPr>
              <w:tabs>
                <w:tab w:val="left" w:pos="0"/>
              </w:tabs>
              <w:suppressAutoHyphens/>
              <w:spacing w:after="0" w:line="240" w:lineRule="auto"/>
              <w:ind w:left="0" w:firstLine="709"/>
              <w:contextualSpacing/>
              <w:rPr>
                <w:rFonts w:ascii="Times New Roman" w:hAnsi="Times New Roman" w:cs="Times New Roman"/>
                <w:sz w:val="24"/>
                <w:szCs w:val="24"/>
              </w:rPr>
            </w:pPr>
            <w:r w:rsidRPr="00FC185E">
              <w:rPr>
                <w:rFonts w:ascii="Times New Roman" w:hAnsi="Times New Roman" w:cs="Times New Roman"/>
                <w:sz w:val="24"/>
                <w:szCs w:val="24"/>
              </w:rPr>
              <w:t>выписки из ЕГРЮЛ;</w:t>
            </w:r>
          </w:p>
          <w:p w:rsidR="008F2EB5" w:rsidRPr="00FC185E" w:rsidRDefault="008F2EB5" w:rsidP="00FC185E">
            <w:pPr>
              <w:numPr>
                <w:ilvl w:val="0"/>
                <w:numId w:val="7"/>
              </w:numPr>
              <w:tabs>
                <w:tab w:val="left" w:pos="0"/>
              </w:tabs>
              <w:suppressAutoHyphens/>
              <w:spacing w:after="0" w:line="240" w:lineRule="auto"/>
              <w:ind w:left="0" w:firstLine="709"/>
              <w:contextualSpacing/>
              <w:rPr>
                <w:rFonts w:ascii="Times New Roman" w:hAnsi="Times New Roman" w:cs="Times New Roman"/>
                <w:sz w:val="24"/>
                <w:szCs w:val="24"/>
              </w:rPr>
            </w:pPr>
            <w:r w:rsidRPr="00FC185E">
              <w:rPr>
                <w:rFonts w:ascii="Times New Roman" w:hAnsi="Times New Roman" w:cs="Times New Roman"/>
                <w:sz w:val="24"/>
                <w:szCs w:val="24"/>
              </w:rPr>
              <w:t>выписки из реестра акционеров хозяйствующего субъекта</w:t>
            </w:r>
            <w:r w:rsidRPr="00FC185E">
              <w:rPr>
                <w:rFonts w:ascii="Times New Roman" w:hAnsi="Times New Roman" w:cs="Times New Roman"/>
                <w:sz w:val="24"/>
                <w:szCs w:val="24"/>
                <w:vertAlign w:val="superscript"/>
              </w:rPr>
              <w:footnoteReference w:id="9"/>
            </w:r>
            <w:r w:rsidRPr="00FC185E">
              <w:rPr>
                <w:rFonts w:ascii="Times New Roman" w:hAnsi="Times New Roman" w:cs="Times New Roman"/>
                <w:sz w:val="24"/>
                <w:szCs w:val="24"/>
              </w:rPr>
              <w:t xml:space="preserve">  (в случае, если в выписке указаны номинальные держатели – дополнительный документ, раскрывающий состав акционеров);</w:t>
            </w:r>
          </w:p>
          <w:p w:rsidR="008F2EB5" w:rsidRPr="00FC185E" w:rsidRDefault="008F2EB5" w:rsidP="00FC185E">
            <w:pPr>
              <w:numPr>
                <w:ilvl w:val="0"/>
                <w:numId w:val="7"/>
              </w:numPr>
              <w:tabs>
                <w:tab w:val="left" w:pos="0"/>
              </w:tabs>
              <w:suppressAutoHyphens/>
              <w:spacing w:after="0" w:line="240" w:lineRule="auto"/>
              <w:ind w:left="0" w:firstLine="709"/>
              <w:contextualSpacing/>
              <w:rPr>
                <w:rFonts w:ascii="Times New Roman" w:hAnsi="Times New Roman" w:cs="Times New Roman"/>
                <w:sz w:val="24"/>
                <w:szCs w:val="24"/>
              </w:rPr>
            </w:pPr>
            <w:r w:rsidRPr="00FC185E">
              <w:rPr>
                <w:rFonts w:ascii="Times New Roman" w:hAnsi="Times New Roman" w:cs="Times New Roman"/>
                <w:sz w:val="24"/>
                <w:szCs w:val="24"/>
              </w:rPr>
              <w:t>ежеквартального отчета эмитента ценных бумаг.</w:t>
            </w:r>
          </w:p>
        </w:tc>
      </w:tr>
      <w:tr w:rsidR="008F2EB5" w:rsidRPr="00FC185E" w:rsidTr="008F2EB5">
        <w:trPr>
          <w:jc w:val="center"/>
        </w:trPr>
        <w:tc>
          <w:tcPr>
            <w:tcW w:w="5000" w:type="pct"/>
            <w:tcBorders>
              <w:top w:val="dotted" w:sz="4" w:space="0" w:color="auto"/>
            </w:tcBorders>
            <w:shd w:val="clear" w:color="auto" w:fill="auto"/>
          </w:tcPr>
          <w:p w:rsidR="008F2EB5" w:rsidRPr="00FC185E" w:rsidRDefault="008F2EB5" w:rsidP="00FC185E">
            <w:pPr>
              <w:tabs>
                <w:tab w:val="left" w:pos="1701"/>
              </w:tabs>
              <w:suppressAutoHyphens/>
              <w:spacing w:after="0" w:line="240" w:lineRule="auto"/>
              <w:ind w:firstLine="709"/>
              <w:rPr>
                <w:rFonts w:ascii="Times New Roman" w:hAnsi="Times New Roman" w:cs="Times New Roman"/>
                <w:sz w:val="24"/>
                <w:szCs w:val="24"/>
              </w:rPr>
            </w:pPr>
            <w:r w:rsidRPr="00FC185E">
              <w:rPr>
                <w:rFonts w:ascii="Times New Roman" w:hAnsi="Times New Roman" w:cs="Times New Roman"/>
                <w:b/>
                <w:sz w:val="24"/>
                <w:szCs w:val="24"/>
              </w:rPr>
              <w:t>2.4.</w:t>
            </w:r>
            <w:r w:rsidRPr="00FC185E">
              <w:rPr>
                <w:rFonts w:ascii="Times New Roman" w:hAnsi="Times New Roman" w:cs="Times New Roman"/>
                <w:sz w:val="24"/>
                <w:szCs w:val="24"/>
              </w:rPr>
              <w:t xml:space="preserve"> Проверка соответствия Субъекта МСП ограничениям, установленным статьей 14 Закона 209-ФЗ.</w:t>
            </w:r>
          </w:p>
          <w:p w:rsidR="008F2EB5" w:rsidRPr="00FC185E" w:rsidRDefault="008F2EB5" w:rsidP="00FC185E">
            <w:pPr>
              <w:tabs>
                <w:tab w:val="left" w:pos="708"/>
              </w:tabs>
              <w:suppressAutoHyphens/>
              <w:spacing w:after="0" w:line="240" w:lineRule="auto"/>
              <w:ind w:firstLine="709"/>
              <w:rPr>
                <w:rFonts w:ascii="Times New Roman" w:hAnsi="Times New Roman" w:cs="Times New Roman"/>
                <w:sz w:val="24"/>
                <w:szCs w:val="24"/>
              </w:rPr>
            </w:pPr>
            <w:r w:rsidRPr="00FC185E">
              <w:rPr>
                <w:rFonts w:ascii="Times New Roman" w:hAnsi="Times New Roman" w:cs="Times New Roman"/>
                <w:sz w:val="24"/>
                <w:szCs w:val="24"/>
              </w:rPr>
              <w:t xml:space="preserve">Данная проверка осуществляется на основании </w:t>
            </w:r>
          </w:p>
          <w:p w:rsidR="008F2EB5" w:rsidRPr="00FC185E" w:rsidRDefault="008F2EB5" w:rsidP="00FC185E">
            <w:pPr>
              <w:numPr>
                <w:ilvl w:val="0"/>
                <w:numId w:val="7"/>
              </w:numPr>
              <w:tabs>
                <w:tab w:val="left" w:pos="0"/>
              </w:tabs>
              <w:suppressAutoHyphens/>
              <w:spacing w:after="0" w:line="240" w:lineRule="auto"/>
              <w:ind w:left="0" w:firstLine="709"/>
              <w:contextualSpacing/>
              <w:rPr>
                <w:rFonts w:ascii="Times New Roman" w:hAnsi="Times New Roman" w:cs="Times New Roman"/>
                <w:sz w:val="24"/>
                <w:szCs w:val="24"/>
              </w:rPr>
            </w:pPr>
            <w:r w:rsidRPr="00FC185E">
              <w:rPr>
                <w:rFonts w:ascii="Times New Roman" w:hAnsi="Times New Roman" w:cs="Times New Roman"/>
                <w:sz w:val="24"/>
                <w:szCs w:val="24"/>
              </w:rPr>
              <w:t>ЕГРЮЛ/ЕГРИП;</w:t>
            </w:r>
          </w:p>
          <w:p w:rsidR="008F2EB5" w:rsidRPr="00FC185E" w:rsidRDefault="008F2EB5" w:rsidP="00FC185E">
            <w:pPr>
              <w:numPr>
                <w:ilvl w:val="0"/>
                <w:numId w:val="7"/>
              </w:numPr>
              <w:tabs>
                <w:tab w:val="left" w:pos="0"/>
              </w:tabs>
              <w:suppressAutoHyphens/>
              <w:spacing w:after="0" w:line="240" w:lineRule="auto"/>
              <w:ind w:left="0" w:firstLine="709"/>
              <w:contextualSpacing/>
              <w:rPr>
                <w:rFonts w:ascii="Times New Roman" w:hAnsi="Times New Roman" w:cs="Times New Roman"/>
                <w:sz w:val="24"/>
                <w:szCs w:val="24"/>
              </w:rPr>
            </w:pPr>
            <w:r w:rsidRPr="00FC185E">
              <w:rPr>
                <w:rFonts w:ascii="Times New Roman" w:hAnsi="Times New Roman" w:cs="Times New Roman"/>
                <w:sz w:val="24"/>
                <w:szCs w:val="24"/>
              </w:rPr>
              <w:t>а</w:t>
            </w:r>
            <w:r w:rsidRPr="00FC185E">
              <w:rPr>
                <w:rFonts w:ascii="Times New Roman" w:eastAsia="Calibri" w:hAnsi="Times New Roman" w:cs="Times New Roman"/>
                <w:sz w:val="24"/>
                <w:szCs w:val="24"/>
                <w:lang w:eastAsia="zh-CN"/>
              </w:rPr>
              <w:t>кта совместной сверки расчетов по налогам, сборам, пеням, штрафам, процентам или справки ИФНС о состоянии расчетов по налогам, сборам, пеням, штрафам;</w:t>
            </w:r>
          </w:p>
          <w:p w:rsidR="008F2EB5" w:rsidRPr="00FC185E" w:rsidRDefault="008F2EB5" w:rsidP="00FC185E">
            <w:pPr>
              <w:numPr>
                <w:ilvl w:val="0"/>
                <w:numId w:val="7"/>
              </w:numPr>
              <w:tabs>
                <w:tab w:val="left" w:pos="0"/>
              </w:tabs>
              <w:suppressAutoHyphens/>
              <w:spacing w:after="0" w:line="240" w:lineRule="auto"/>
              <w:ind w:left="0" w:firstLine="709"/>
              <w:contextualSpacing/>
              <w:rPr>
                <w:rFonts w:ascii="Times New Roman" w:hAnsi="Times New Roman" w:cs="Times New Roman"/>
                <w:sz w:val="24"/>
                <w:szCs w:val="24"/>
              </w:rPr>
            </w:pPr>
            <w:r w:rsidRPr="00FC185E">
              <w:rPr>
                <w:rFonts w:ascii="Times New Roman" w:hAnsi="Times New Roman" w:cs="Times New Roman"/>
                <w:sz w:val="24"/>
                <w:szCs w:val="24"/>
              </w:rPr>
              <w:t>бухгалтерского баланса (форма 1,2) с расшифровками по счетам бухгалтерского учета 51, 62, 68;</w:t>
            </w:r>
          </w:p>
          <w:p w:rsidR="008F2EB5" w:rsidRPr="00FC185E" w:rsidRDefault="008F2EB5" w:rsidP="00FC185E">
            <w:pPr>
              <w:numPr>
                <w:ilvl w:val="0"/>
                <w:numId w:val="7"/>
              </w:numPr>
              <w:tabs>
                <w:tab w:val="left" w:pos="0"/>
              </w:tabs>
              <w:suppressAutoHyphens/>
              <w:spacing w:after="0" w:line="240" w:lineRule="auto"/>
              <w:ind w:left="0" w:firstLine="709"/>
              <w:contextualSpacing/>
              <w:rPr>
                <w:rFonts w:ascii="Times New Roman" w:hAnsi="Times New Roman" w:cs="Times New Roman"/>
                <w:sz w:val="24"/>
                <w:szCs w:val="24"/>
              </w:rPr>
            </w:pPr>
            <w:r w:rsidRPr="00FC185E">
              <w:rPr>
                <w:rFonts w:ascii="Times New Roman" w:hAnsi="Times New Roman" w:cs="Times New Roman"/>
                <w:sz w:val="24"/>
                <w:szCs w:val="24"/>
              </w:rPr>
              <w:t>ви</w:t>
            </w:r>
            <w:r w:rsidRPr="00FC185E">
              <w:rPr>
                <w:rFonts w:ascii="Times New Roman" w:eastAsia="Calibri" w:hAnsi="Times New Roman" w:cs="Times New Roman"/>
                <w:sz w:val="24"/>
                <w:szCs w:val="24"/>
                <w:lang w:eastAsia="zh-CN"/>
              </w:rPr>
              <w:t>д на жительство в РФ (для ИП – иностранных граждан)</w:t>
            </w:r>
            <w:r w:rsidRPr="00FC185E">
              <w:rPr>
                <w:rFonts w:ascii="Times New Roman" w:hAnsi="Times New Roman" w:cs="Times New Roman"/>
                <w:sz w:val="24"/>
                <w:szCs w:val="24"/>
              </w:rPr>
              <w:t>.</w:t>
            </w:r>
          </w:p>
        </w:tc>
      </w:tr>
      <w:tr w:rsidR="008F2EB5" w:rsidRPr="00FC185E" w:rsidTr="008F2EB5">
        <w:trPr>
          <w:jc w:val="center"/>
        </w:trPr>
        <w:tc>
          <w:tcPr>
            <w:tcW w:w="5000" w:type="pct"/>
            <w:shd w:val="clear" w:color="auto" w:fill="auto"/>
          </w:tcPr>
          <w:p w:rsidR="008F2EB5" w:rsidRPr="00FC185E" w:rsidRDefault="008F2EB5" w:rsidP="00FC185E">
            <w:pPr>
              <w:tabs>
                <w:tab w:val="left" w:pos="708"/>
              </w:tabs>
              <w:suppressAutoHyphens/>
              <w:spacing w:after="0" w:line="240" w:lineRule="auto"/>
              <w:ind w:firstLine="709"/>
              <w:rPr>
                <w:rFonts w:ascii="Times New Roman" w:hAnsi="Times New Roman" w:cs="Times New Roman"/>
                <w:b/>
                <w:kern w:val="1"/>
                <w:sz w:val="24"/>
                <w:szCs w:val="24"/>
              </w:rPr>
            </w:pPr>
            <w:r w:rsidRPr="00FC185E">
              <w:rPr>
                <w:rFonts w:ascii="Times New Roman" w:hAnsi="Times New Roman" w:cs="Times New Roman"/>
                <w:b/>
                <w:kern w:val="1"/>
                <w:sz w:val="24"/>
                <w:szCs w:val="24"/>
              </w:rPr>
              <w:t>3. Проверка деятельности Субъекта МСП и связанных с ним лиц (деловая репутация).</w:t>
            </w:r>
          </w:p>
        </w:tc>
      </w:tr>
      <w:tr w:rsidR="008F2EB5" w:rsidRPr="00FC185E" w:rsidTr="008F2EB5">
        <w:trPr>
          <w:jc w:val="center"/>
        </w:trPr>
        <w:tc>
          <w:tcPr>
            <w:tcW w:w="5000" w:type="pct"/>
            <w:tcBorders>
              <w:bottom w:val="dotted" w:sz="4" w:space="0" w:color="auto"/>
            </w:tcBorders>
            <w:shd w:val="clear" w:color="auto" w:fill="auto"/>
          </w:tcPr>
          <w:p w:rsidR="008F2EB5" w:rsidRPr="00FC185E" w:rsidRDefault="008F2EB5" w:rsidP="00FC185E">
            <w:pPr>
              <w:tabs>
                <w:tab w:val="left" w:pos="0"/>
              </w:tabs>
              <w:suppressAutoHyphens/>
              <w:spacing w:after="0" w:line="240" w:lineRule="auto"/>
              <w:ind w:firstLine="709"/>
              <w:rPr>
                <w:rFonts w:ascii="Times New Roman" w:hAnsi="Times New Roman" w:cs="Times New Roman"/>
                <w:sz w:val="24"/>
                <w:szCs w:val="24"/>
                <w:lang w:eastAsia="ar-SA"/>
              </w:rPr>
            </w:pPr>
            <w:r w:rsidRPr="00FC185E">
              <w:rPr>
                <w:rFonts w:ascii="Times New Roman" w:hAnsi="Times New Roman" w:cs="Times New Roman"/>
                <w:b/>
                <w:sz w:val="24"/>
                <w:szCs w:val="24"/>
                <w:lang w:eastAsia="ar-SA"/>
              </w:rPr>
              <w:t>3.1.</w:t>
            </w:r>
            <w:r w:rsidRPr="00FC185E">
              <w:rPr>
                <w:rFonts w:ascii="Times New Roman" w:hAnsi="Times New Roman" w:cs="Times New Roman"/>
                <w:sz w:val="24"/>
                <w:szCs w:val="24"/>
                <w:lang w:eastAsia="ar-SA"/>
              </w:rPr>
              <w:t xml:space="preserve"> Оценка деловой репутации Субъекта МСП, его участников и руководителей.</w:t>
            </w:r>
          </w:p>
        </w:tc>
      </w:tr>
      <w:tr w:rsidR="008F2EB5" w:rsidRPr="00FC185E" w:rsidTr="008F2EB5">
        <w:trPr>
          <w:jc w:val="center"/>
        </w:trPr>
        <w:tc>
          <w:tcPr>
            <w:tcW w:w="5000" w:type="pct"/>
            <w:tcBorders>
              <w:top w:val="dotted" w:sz="4" w:space="0" w:color="auto"/>
              <w:bottom w:val="dotted" w:sz="4" w:space="0" w:color="auto"/>
            </w:tcBorders>
            <w:shd w:val="clear" w:color="auto" w:fill="auto"/>
          </w:tcPr>
          <w:p w:rsidR="008F2EB5" w:rsidRPr="00FC185E" w:rsidRDefault="008F2EB5" w:rsidP="00FC185E">
            <w:pPr>
              <w:tabs>
                <w:tab w:val="left" w:pos="0"/>
              </w:tabs>
              <w:suppressAutoHyphens/>
              <w:spacing w:after="0" w:line="240" w:lineRule="auto"/>
              <w:ind w:firstLine="709"/>
              <w:rPr>
                <w:rFonts w:ascii="Times New Roman" w:hAnsi="Times New Roman" w:cs="Times New Roman"/>
                <w:sz w:val="24"/>
                <w:szCs w:val="24"/>
                <w:lang w:eastAsia="ar-SA"/>
              </w:rPr>
            </w:pPr>
            <w:r w:rsidRPr="00FC185E">
              <w:rPr>
                <w:rFonts w:ascii="Times New Roman" w:hAnsi="Times New Roman" w:cs="Times New Roman"/>
                <w:b/>
                <w:sz w:val="24"/>
                <w:szCs w:val="24"/>
                <w:lang w:eastAsia="ar-SA"/>
              </w:rPr>
              <w:t>3.2.</w:t>
            </w:r>
            <w:r w:rsidRPr="00FC185E">
              <w:rPr>
                <w:rFonts w:ascii="Times New Roman" w:hAnsi="Times New Roman" w:cs="Times New Roman"/>
                <w:sz w:val="24"/>
                <w:szCs w:val="24"/>
                <w:lang w:eastAsia="ar-SA"/>
              </w:rPr>
              <w:t xml:space="preserve"> Подтверждение регистрационных данных Субъекта МСП.</w:t>
            </w:r>
          </w:p>
        </w:tc>
      </w:tr>
      <w:tr w:rsidR="008F2EB5" w:rsidRPr="00FC185E" w:rsidTr="008F2EB5">
        <w:trPr>
          <w:jc w:val="center"/>
        </w:trPr>
        <w:tc>
          <w:tcPr>
            <w:tcW w:w="5000" w:type="pct"/>
            <w:tcBorders>
              <w:top w:val="dotted" w:sz="4" w:space="0" w:color="auto"/>
              <w:bottom w:val="dotted" w:sz="4" w:space="0" w:color="auto"/>
            </w:tcBorders>
            <w:shd w:val="clear" w:color="auto" w:fill="auto"/>
          </w:tcPr>
          <w:p w:rsidR="008F2EB5" w:rsidRPr="00FC185E" w:rsidRDefault="008F2EB5" w:rsidP="00FC185E">
            <w:pPr>
              <w:tabs>
                <w:tab w:val="left" w:pos="0"/>
              </w:tabs>
              <w:suppressAutoHyphens/>
              <w:spacing w:after="0" w:line="240" w:lineRule="auto"/>
              <w:ind w:firstLine="709"/>
              <w:rPr>
                <w:rFonts w:ascii="Times New Roman" w:hAnsi="Times New Roman" w:cs="Times New Roman"/>
                <w:sz w:val="24"/>
                <w:szCs w:val="24"/>
                <w:lang w:eastAsia="ar-SA"/>
              </w:rPr>
            </w:pPr>
            <w:r w:rsidRPr="00FC185E">
              <w:rPr>
                <w:rFonts w:ascii="Times New Roman" w:hAnsi="Times New Roman" w:cs="Times New Roman"/>
                <w:b/>
                <w:sz w:val="24"/>
                <w:szCs w:val="24"/>
                <w:lang w:eastAsia="ar-SA"/>
              </w:rPr>
              <w:t>3.3.</w:t>
            </w:r>
            <w:r w:rsidRPr="00FC185E">
              <w:rPr>
                <w:rFonts w:ascii="Times New Roman" w:hAnsi="Times New Roman" w:cs="Times New Roman"/>
                <w:sz w:val="24"/>
                <w:szCs w:val="24"/>
                <w:lang w:eastAsia="ar-SA"/>
              </w:rPr>
              <w:t xml:space="preserve"> Проверка вовлеченности/невовлеченности Субъекта МСП в судебные разбирательства в качестве ответчика.</w:t>
            </w:r>
          </w:p>
        </w:tc>
      </w:tr>
      <w:tr w:rsidR="008F2EB5" w:rsidRPr="00FC185E" w:rsidTr="008F2EB5">
        <w:trPr>
          <w:jc w:val="center"/>
        </w:trPr>
        <w:tc>
          <w:tcPr>
            <w:tcW w:w="5000" w:type="pct"/>
            <w:tcBorders>
              <w:top w:val="dotted" w:sz="4" w:space="0" w:color="auto"/>
              <w:bottom w:val="dotted" w:sz="4" w:space="0" w:color="auto"/>
            </w:tcBorders>
            <w:shd w:val="clear" w:color="auto" w:fill="auto"/>
          </w:tcPr>
          <w:p w:rsidR="008F2EB5" w:rsidRPr="00FC185E" w:rsidRDefault="008F2EB5" w:rsidP="00FC185E">
            <w:pPr>
              <w:tabs>
                <w:tab w:val="left" w:pos="0"/>
              </w:tabs>
              <w:suppressAutoHyphens/>
              <w:spacing w:after="0" w:line="240" w:lineRule="auto"/>
              <w:ind w:firstLine="709"/>
              <w:rPr>
                <w:rFonts w:ascii="Times New Roman" w:eastAsia="Calibri" w:hAnsi="Times New Roman" w:cs="Times New Roman"/>
                <w:sz w:val="24"/>
                <w:szCs w:val="24"/>
                <w:lang w:eastAsia="zh-CN"/>
              </w:rPr>
            </w:pPr>
            <w:r w:rsidRPr="00FC185E">
              <w:rPr>
                <w:rFonts w:ascii="Times New Roman" w:hAnsi="Times New Roman" w:cs="Times New Roman"/>
                <w:b/>
                <w:sz w:val="24"/>
                <w:szCs w:val="24"/>
                <w:lang w:eastAsia="ar-SA"/>
              </w:rPr>
              <w:t>3.4.</w:t>
            </w:r>
            <w:r w:rsidRPr="00FC185E">
              <w:rPr>
                <w:rFonts w:ascii="Times New Roman" w:hAnsi="Times New Roman" w:cs="Times New Roman"/>
                <w:sz w:val="24"/>
                <w:szCs w:val="24"/>
                <w:lang w:eastAsia="ar-SA"/>
              </w:rPr>
              <w:t xml:space="preserve"> Проверка действительности предоставляемых паспортов руководителей, участников Субъекта МСП.</w:t>
            </w:r>
          </w:p>
        </w:tc>
      </w:tr>
      <w:tr w:rsidR="008F2EB5" w:rsidRPr="00FC185E" w:rsidTr="008F2EB5">
        <w:trPr>
          <w:jc w:val="center"/>
        </w:trPr>
        <w:tc>
          <w:tcPr>
            <w:tcW w:w="5000" w:type="pct"/>
            <w:tcBorders>
              <w:top w:val="dotted" w:sz="4" w:space="0" w:color="auto"/>
              <w:bottom w:val="dotted" w:sz="4" w:space="0" w:color="auto"/>
            </w:tcBorders>
            <w:shd w:val="clear" w:color="auto" w:fill="auto"/>
          </w:tcPr>
          <w:p w:rsidR="008F2EB5" w:rsidRPr="00FC185E" w:rsidRDefault="008F2EB5" w:rsidP="00FC185E">
            <w:pPr>
              <w:tabs>
                <w:tab w:val="left" w:pos="0"/>
              </w:tabs>
              <w:suppressAutoHyphens/>
              <w:spacing w:after="0" w:line="240" w:lineRule="auto"/>
              <w:ind w:firstLine="709"/>
              <w:rPr>
                <w:rFonts w:ascii="Times New Roman" w:hAnsi="Times New Roman" w:cs="Times New Roman"/>
                <w:sz w:val="24"/>
                <w:szCs w:val="24"/>
                <w:lang w:eastAsia="ar-SA"/>
              </w:rPr>
            </w:pPr>
            <w:r w:rsidRPr="00FC185E">
              <w:rPr>
                <w:rFonts w:ascii="Times New Roman" w:eastAsia="Calibri" w:hAnsi="Times New Roman" w:cs="Times New Roman"/>
                <w:b/>
                <w:sz w:val="24"/>
                <w:szCs w:val="24"/>
                <w:lang w:eastAsia="zh-CN"/>
              </w:rPr>
              <w:t>3.5.</w:t>
            </w:r>
            <w:r w:rsidRPr="00FC185E">
              <w:rPr>
                <w:rFonts w:ascii="Times New Roman" w:eastAsia="Calibri" w:hAnsi="Times New Roman" w:cs="Times New Roman"/>
                <w:sz w:val="24"/>
                <w:szCs w:val="24"/>
                <w:lang w:eastAsia="zh-CN"/>
              </w:rPr>
              <w:t xml:space="preserve"> Проверка наличия</w:t>
            </w:r>
            <w:r w:rsidRPr="00FC185E">
              <w:rPr>
                <w:rFonts w:ascii="Times New Roman" w:hAnsi="Times New Roman" w:cs="Times New Roman"/>
                <w:sz w:val="24"/>
                <w:szCs w:val="24"/>
                <w:lang w:eastAsia="ar-SA"/>
              </w:rPr>
              <w:t xml:space="preserve"> негативной информации о Субъекте МСП, его руководителях, участниках, членах органов управления, аффилированных лицах, дочерних и зависимых организациях в СМИ.</w:t>
            </w:r>
          </w:p>
        </w:tc>
      </w:tr>
      <w:tr w:rsidR="008F2EB5" w:rsidRPr="00FC185E" w:rsidTr="008F2EB5">
        <w:trPr>
          <w:trHeight w:val="1371"/>
          <w:jc w:val="center"/>
        </w:trPr>
        <w:tc>
          <w:tcPr>
            <w:tcW w:w="5000" w:type="pct"/>
            <w:tcBorders>
              <w:top w:val="dotted" w:sz="4" w:space="0" w:color="auto"/>
              <w:bottom w:val="dotted" w:sz="4" w:space="0" w:color="auto"/>
            </w:tcBorders>
            <w:shd w:val="clear" w:color="auto" w:fill="auto"/>
          </w:tcPr>
          <w:p w:rsidR="008F2EB5" w:rsidRPr="00FC185E" w:rsidRDefault="008F2EB5" w:rsidP="00FC185E">
            <w:pPr>
              <w:tabs>
                <w:tab w:val="left" w:pos="0"/>
              </w:tabs>
              <w:suppressAutoHyphens/>
              <w:spacing w:after="0" w:line="240" w:lineRule="auto"/>
              <w:ind w:firstLine="709"/>
              <w:rPr>
                <w:rFonts w:ascii="Times New Roman" w:hAnsi="Times New Roman" w:cs="Times New Roman"/>
                <w:sz w:val="24"/>
                <w:szCs w:val="24"/>
                <w:lang w:eastAsia="ar-SA"/>
              </w:rPr>
            </w:pPr>
            <w:r w:rsidRPr="00FC185E">
              <w:rPr>
                <w:rFonts w:ascii="Times New Roman" w:eastAsia="Calibri" w:hAnsi="Times New Roman" w:cs="Times New Roman"/>
                <w:b/>
                <w:sz w:val="24"/>
                <w:szCs w:val="24"/>
                <w:lang w:eastAsia="zh-CN"/>
              </w:rPr>
              <w:lastRenderedPageBreak/>
              <w:t>3.6.</w:t>
            </w:r>
            <w:r w:rsidRPr="00FC185E">
              <w:rPr>
                <w:rFonts w:ascii="Times New Roman" w:eastAsia="Calibri" w:hAnsi="Times New Roman" w:cs="Times New Roman"/>
                <w:sz w:val="24"/>
                <w:szCs w:val="24"/>
                <w:lang w:eastAsia="zh-CN"/>
              </w:rPr>
              <w:t xml:space="preserve"> Проверка наличия</w:t>
            </w:r>
            <w:r w:rsidRPr="00FC185E">
              <w:rPr>
                <w:rFonts w:ascii="Times New Roman" w:hAnsi="Times New Roman" w:cs="Times New Roman"/>
                <w:sz w:val="24"/>
                <w:szCs w:val="24"/>
                <w:lang w:eastAsia="ar-SA"/>
              </w:rPr>
              <w:t xml:space="preserve"> фактов несоблюдения Субъектом МСП, его дочерними и зависимыми организациями действующего законодательства, привлечение руководителей и реальных владельцев Субъекта МСП к ответственности за преступления в сфере экономики и административные правонарушения в области предпринимательской деятельности, финансов, налогов и сборов, рынка ценных бумаг.</w:t>
            </w:r>
          </w:p>
        </w:tc>
      </w:tr>
      <w:tr w:rsidR="008F2EB5" w:rsidRPr="00FC185E" w:rsidTr="008F2EB5">
        <w:trPr>
          <w:trHeight w:val="493"/>
          <w:jc w:val="center"/>
        </w:trPr>
        <w:tc>
          <w:tcPr>
            <w:tcW w:w="5000" w:type="pct"/>
            <w:tcBorders>
              <w:top w:val="dotted" w:sz="4" w:space="0" w:color="auto"/>
              <w:bottom w:val="dotted" w:sz="4" w:space="0" w:color="auto"/>
            </w:tcBorders>
            <w:shd w:val="clear" w:color="auto" w:fill="auto"/>
          </w:tcPr>
          <w:p w:rsidR="008F2EB5" w:rsidRPr="00FC185E" w:rsidRDefault="008F2EB5" w:rsidP="00FC185E">
            <w:pPr>
              <w:tabs>
                <w:tab w:val="left" w:pos="0"/>
              </w:tabs>
              <w:suppressAutoHyphens/>
              <w:spacing w:after="0" w:line="240" w:lineRule="auto"/>
              <w:ind w:firstLine="709"/>
              <w:rPr>
                <w:rFonts w:ascii="Times New Roman" w:hAnsi="Times New Roman" w:cs="Times New Roman"/>
                <w:sz w:val="24"/>
                <w:szCs w:val="24"/>
                <w:lang w:eastAsia="ar-SA"/>
              </w:rPr>
            </w:pPr>
            <w:r w:rsidRPr="00FC185E">
              <w:rPr>
                <w:rFonts w:ascii="Times New Roman" w:hAnsi="Times New Roman" w:cs="Times New Roman"/>
                <w:b/>
                <w:sz w:val="24"/>
                <w:szCs w:val="24"/>
                <w:lang w:eastAsia="ar-SA"/>
              </w:rPr>
              <w:t>3.</w:t>
            </w:r>
            <w:r w:rsidRPr="00FC185E">
              <w:rPr>
                <w:rFonts w:ascii="Times New Roman" w:hAnsi="Times New Roman" w:cs="Times New Roman"/>
                <w:sz w:val="24"/>
                <w:szCs w:val="24"/>
                <w:lang w:eastAsia="ar-SA"/>
              </w:rPr>
              <w:t>7. Проверка адреса регистрации Субъекта МСП на наличие в особых реестрах ФНС.</w:t>
            </w:r>
          </w:p>
        </w:tc>
      </w:tr>
      <w:tr w:rsidR="008F2EB5" w:rsidRPr="00FC185E" w:rsidTr="008F2EB5">
        <w:trPr>
          <w:trHeight w:val="559"/>
          <w:jc w:val="center"/>
        </w:trPr>
        <w:tc>
          <w:tcPr>
            <w:tcW w:w="5000" w:type="pct"/>
            <w:tcBorders>
              <w:top w:val="dotted" w:sz="4" w:space="0" w:color="auto"/>
            </w:tcBorders>
            <w:shd w:val="clear" w:color="auto" w:fill="auto"/>
          </w:tcPr>
          <w:p w:rsidR="008F2EB5" w:rsidRPr="00FC185E" w:rsidRDefault="008F2EB5" w:rsidP="00FC185E">
            <w:pPr>
              <w:tabs>
                <w:tab w:val="left" w:pos="0"/>
              </w:tabs>
              <w:suppressAutoHyphens/>
              <w:spacing w:after="0" w:line="240" w:lineRule="auto"/>
              <w:ind w:firstLine="709"/>
              <w:rPr>
                <w:rFonts w:ascii="Times New Roman" w:hAnsi="Times New Roman" w:cs="Times New Roman"/>
                <w:sz w:val="24"/>
                <w:szCs w:val="24"/>
                <w:lang w:eastAsia="ar-SA"/>
              </w:rPr>
            </w:pPr>
            <w:r w:rsidRPr="00FC185E">
              <w:rPr>
                <w:rFonts w:ascii="Times New Roman" w:hAnsi="Times New Roman" w:cs="Times New Roman"/>
                <w:b/>
                <w:sz w:val="24"/>
                <w:szCs w:val="24"/>
                <w:lang w:eastAsia="ar-SA"/>
              </w:rPr>
              <w:t>3.8.</w:t>
            </w:r>
            <w:r w:rsidRPr="00FC185E">
              <w:rPr>
                <w:rFonts w:ascii="Times New Roman" w:hAnsi="Times New Roman" w:cs="Times New Roman"/>
                <w:sz w:val="24"/>
                <w:szCs w:val="24"/>
                <w:lang w:eastAsia="ar-SA"/>
              </w:rPr>
              <w:t xml:space="preserve"> Проверка наличия исполнительных производств ФССП как в отношении Субъекта МСП, так и в отношении его участников и руководителей.</w:t>
            </w:r>
          </w:p>
        </w:tc>
      </w:tr>
      <w:tr w:rsidR="008F2EB5" w:rsidRPr="00FC185E" w:rsidTr="008F2EB5">
        <w:trPr>
          <w:trHeight w:val="559"/>
          <w:jc w:val="center"/>
        </w:trPr>
        <w:tc>
          <w:tcPr>
            <w:tcW w:w="5000" w:type="pct"/>
            <w:tcBorders>
              <w:top w:val="dotted" w:sz="4" w:space="0" w:color="auto"/>
            </w:tcBorders>
            <w:shd w:val="clear" w:color="auto" w:fill="auto"/>
          </w:tcPr>
          <w:p w:rsidR="008F2EB5" w:rsidRPr="00FC185E" w:rsidRDefault="008F2EB5" w:rsidP="00FC185E">
            <w:pPr>
              <w:tabs>
                <w:tab w:val="left" w:pos="0"/>
              </w:tabs>
              <w:suppressAutoHyphens/>
              <w:spacing w:after="0" w:line="240" w:lineRule="auto"/>
              <w:ind w:firstLine="709"/>
              <w:rPr>
                <w:rFonts w:ascii="Times New Roman" w:hAnsi="Times New Roman" w:cs="Times New Roman"/>
                <w:b/>
                <w:sz w:val="24"/>
                <w:szCs w:val="24"/>
                <w:lang w:eastAsia="ar-SA"/>
              </w:rPr>
            </w:pPr>
            <w:r w:rsidRPr="00FC185E">
              <w:rPr>
                <w:rFonts w:ascii="Times New Roman" w:eastAsia="Calibri" w:hAnsi="Times New Roman" w:cs="Times New Roman"/>
                <w:b/>
                <w:sz w:val="24"/>
                <w:szCs w:val="24"/>
                <w:lang w:eastAsia="zh-CN"/>
              </w:rPr>
              <w:t xml:space="preserve">3.9. </w:t>
            </w:r>
            <w:r w:rsidRPr="00FC185E">
              <w:rPr>
                <w:rFonts w:ascii="Times New Roman" w:eastAsia="Calibri" w:hAnsi="Times New Roman" w:cs="Times New Roman"/>
                <w:sz w:val="24"/>
                <w:szCs w:val="24"/>
                <w:lang w:eastAsia="zh-CN"/>
              </w:rPr>
              <w:t>Проверка отсутствия информации о банкротстве, в том числе завершенных кого-либо из Членов Группы в единых информационных реестрах</w:t>
            </w:r>
            <w:r w:rsidRPr="00FC185E">
              <w:rPr>
                <w:rFonts w:ascii="Times New Roman" w:eastAsia="Calibri" w:hAnsi="Times New Roman" w:cs="Times New Roman"/>
                <w:b/>
                <w:sz w:val="24"/>
                <w:szCs w:val="24"/>
                <w:lang w:eastAsia="zh-CN"/>
              </w:rPr>
              <w:t xml:space="preserve">  </w:t>
            </w:r>
          </w:p>
        </w:tc>
      </w:tr>
      <w:tr w:rsidR="008F2EB5" w:rsidRPr="00FC185E" w:rsidTr="008F2EB5">
        <w:trPr>
          <w:jc w:val="center"/>
        </w:trPr>
        <w:tc>
          <w:tcPr>
            <w:tcW w:w="5000" w:type="pct"/>
            <w:tcBorders>
              <w:bottom w:val="dotted" w:sz="4" w:space="0" w:color="auto"/>
            </w:tcBorders>
            <w:shd w:val="clear" w:color="auto" w:fill="auto"/>
          </w:tcPr>
          <w:p w:rsidR="008F2EB5" w:rsidRPr="00FC185E" w:rsidRDefault="008F2EB5" w:rsidP="00FC185E">
            <w:pPr>
              <w:tabs>
                <w:tab w:val="num" w:pos="1418"/>
              </w:tabs>
              <w:suppressAutoHyphens/>
              <w:spacing w:after="0" w:line="240" w:lineRule="auto"/>
              <w:ind w:firstLine="709"/>
              <w:rPr>
                <w:rFonts w:ascii="Times New Roman" w:hAnsi="Times New Roman" w:cs="Times New Roman"/>
                <w:b/>
                <w:sz w:val="24"/>
                <w:szCs w:val="24"/>
                <w:lang w:eastAsia="ar-SA"/>
              </w:rPr>
            </w:pPr>
            <w:r w:rsidRPr="00FC185E">
              <w:rPr>
                <w:rFonts w:ascii="Times New Roman" w:hAnsi="Times New Roman" w:cs="Times New Roman"/>
                <w:b/>
                <w:kern w:val="1"/>
                <w:sz w:val="24"/>
                <w:szCs w:val="24"/>
              </w:rPr>
              <w:t xml:space="preserve">4. </w:t>
            </w:r>
            <w:r w:rsidRPr="00FC185E">
              <w:rPr>
                <w:rFonts w:ascii="Times New Roman" w:hAnsi="Times New Roman" w:cs="Times New Roman"/>
                <w:b/>
                <w:sz w:val="24"/>
                <w:szCs w:val="24"/>
                <w:lang w:eastAsia="ar-SA"/>
              </w:rPr>
              <w:t>Экспертиза правоспособности Субъекта МСП без оценки правоспособности связанных/аффилированных лиц.</w:t>
            </w:r>
          </w:p>
        </w:tc>
      </w:tr>
      <w:tr w:rsidR="008F2EB5" w:rsidRPr="00FC185E" w:rsidTr="008F2EB5">
        <w:trPr>
          <w:jc w:val="center"/>
        </w:trPr>
        <w:tc>
          <w:tcPr>
            <w:tcW w:w="5000" w:type="pct"/>
            <w:tcBorders>
              <w:top w:val="dotted" w:sz="4" w:space="0" w:color="auto"/>
              <w:bottom w:val="dotted" w:sz="4" w:space="0" w:color="auto"/>
            </w:tcBorders>
            <w:shd w:val="clear" w:color="auto" w:fill="auto"/>
          </w:tcPr>
          <w:p w:rsidR="008F2EB5" w:rsidRPr="00FC185E" w:rsidRDefault="008F2EB5" w:rsidP="00FC185E">
            <w:pPr>
              <w:tabs>
                <w:tab w:val="left" w:pos="0"/>
              </w:tabs>
              <w:suppressAutoHyphens/>
              <w:spacing w:after="0" w:line="240" w:lineRule="auto"/>
              <w:ind w:firstLine="709"/>
              <w:rPr>
                <w:rFonts w:ascii="Times New Roman" w:hAnsi="Times New Roman" w:cs="Times New Roman"/>
                <w:sz w:val="24"/>
                <w:szCs w:val="24"/>
                <w:lang w:eastAsia="ar-SA"/>
              </w:rPr>
            </w:pPr>
            <w:r w:rsidRPr="00FC185E">
              <w:rPr>
                <w:rFonts w:ascii="Times New Roman" w:hAnsi="Times New Roman" w:cs="Times New Roman"/>
                <w:b/>
                <w:sz w:val="24"/>
                <w:szCs w:val="24"/>
                <w:lang w:eastAsia="ar-SA"/>
              </w:rPr>
              <w:t>4.1.</w:t>
            </w:r>
            <w:r w:rsidRPr="00FC185E">
              <w:rPr>
                <w:rFonts w:ascii="Times New Roman" w:hAnsi="Times New Roman" w:cs="Times New Roman"/>
                <w:sz w:val="24"/>
                <w:szCs w:val="24"/>
                <w:lang w:eastAsia="ar-SA"/>
              </w:rPr>
              <w:t xml:space="preserve"> Проверка правоспособности Субъекта МСП. </w:t>
            </w:r>
          </w:p>
        </w:tc>
      </w:tr>
      <w:tr w:rsidR="008F2EB5" w:rsidRPr="00FC185E" w:rsidTr="008F2EB5">
        <w:trPr>
          <w:jc w:val="center"/>
        </w:trPr>
        <w:tc>
          <w:tcPr>
            <w:tcW w:w="5000" w:type="pct"/>
            <w:tcBorders>
              <w:top w:val="dotted" w:sz="4" w:space="0" w:color="auto"/>
            </w:tcBorders>
            <w:shd w:val="clear" w:color="auto" w:fill="auto"/>
          </w:tcPr>
          <w:p w:rsidR="008F2EB5" w:rsidRPr="00FC185E" w:rsidRDefault="008F2EB5" w:rsidP="00FC185E">
            <w:pPr>
              <w:tabs>
                <w:tab w:val="left" w:pos="0"/>
              </w:tabs>
              <w:suppressAutoHyphens/>
              <w:spacing w:after="0" w:line="240" w:lineRule="auto"/>
              <w:ind w:firstLine="709"/>
              <w:rPr>
                <w:rFonts w:ascii="Times New Roman" w:hAnsi="Times New Roman" w:cs="Times New Roman"/>
                <w:sz w:val="24"/>
                <w:szCs w:val="24"/>
                <w:lang w:eastAsia="ar-SA"/>
              </w:rPr>
            </w:pPr>
            <w:r w:rsidRPr="00FC185E">
              <w:rPr>
                <w:rFonts w:ascii="Times New Roman" w:hAnsi="Times New Roman" w:cs="Times New Roman"/>
                <w:b/>
                <w:sz w:val="24"/>
                <w:szCs w:val="24"/>
                <w:lang w:eastAsia="ar-SA"/>
              </w:rPr>
              <w:t>4.2</w:t>
            </w:r>
            <w:r w:rsidRPr="00FC185E">
              <w:rPr>
                <w:rFonts w:ascii="Times New Roman" w:hAnsi="Times New Roman" w:cs="Times New Roman"/>
                <w:sz w:val="24"/>
                <w:szCs w:val="24"/>
                <w:lang w:eastAsia="ar-SA"/>
              </w:rPr>
              <w:t>. Проверка полномочий должностных лиц Субъекта МСП на подписание договора о выдаче гарантии, а также подтверждение или опровержение необходимости одобрения договора о выдаче Гарантии уполномоченными органами Субъекта МСП.</w:t>
            </w:r>
          </w:p>
        </w:tc>
      </w:tr>
    </w:tbl>
    <w:p w:rsidR="008F2EB5" w:rsidRPr="00FC185E" w:rsidRDefault="008F2EB5" w:rsidP="00FC185E">
      <w:pPr>
        <w:spacing w:after="0" w:line="240" w:lineRule="auto"/>
        <w:ind w:firstLine="709"/>
        <w:rPr>
          <w:rFonts w:ascii="Times New Roman" w:hAnsi="Times New Roman" w:cs="Times New Roman"/>
          <w:kern w:val="1"/>
          <w:sz w:val="24"/>
          <w:szCs w:val="24"/>
        </w:rPr>
        <w:sectPr w:rsidR="008F2EB5" w:rsidRPr="00FC185E" w:rsidSect="00EF2426">
          <w:pgSz w:w="11906" w:h="16838"/>
          <w:pgMar w:top="1134" w:right="707" w:bottom="851" w:left="1701" w:header="709" w:footer="709" w:gutter="0"/>
          <w:cols w:space="708"/>
          <w:titlePg/>
          <w:docGrid w:linePitch="360"/>
        </w:sectPr>
      </w:pPr>
    </w:p>
    <w:p w:rsidR="001012F0" w:rsidRPr="00FC185E" w:rsidRDefault="001012F0" w:rsidP="00FC185E">
      <w:pPr>
        <w:spacing w:after="0" w:line="240" w:lineRule="auto"/>
        <w:ind w:firstLine="709"/>
        <w:jc w:val="right"/>
        <w:rPr>
          <w:rFonts w:ascii="Times New Roman" w:hAnsi="Times New Roman" w:cs="Times New Roman"/>
          <w:i/>
          <w:sz w:val="24"/>
          <w:szCs w:val="24"/>
        </w:rPr>
      </w:pPr>
    </w:p>
    <w:p w:rsidR="001012F0" w:rsidRPr="00FC185E" w:rsidRDefault="001012F0" w:rsidP="00FC185E">
      <w:pPr>
        <w:spacing w:after="0" w:line="240" w:lineRule="auto"/>
        <w:ind w:firstLine="709"/>
        <w:jc w:val="right"/>
        <w:rPr>
          <w:rFonts w:ascii="Times New Roman" w:hAnsi="Times New Roman" w:cs="Times New Roman"/>
          <w:i/>
          <w:sz w:val="24"/>
          <w:szCs w:val="24"/>
        </w:rPr>
      </w:pPr>
      <w:r w:rsidRPr="00FC185E">
        <w:rPr>
          <w:rFonts w:ascii="Times New Roman" w:hAnsi="Times New Roman" w:cs="Times New Roman"/>
          <w:i/>
          <w:sz w:val="24"/>
          <w:szCs w:val="24"/>
        </w:rPr>
        <w:t>Приложение № 2</w:t>
      </w:r>
    </w:p>
    <w:p w:rsidR="001012F0" w:rsidRPr="00FC185E" w:rsidRDefault="001012F0" w:rsidP="00FC185E">
      <w:pPr>
        <w:spacing w:after="0" w:line="240" w:lineRule="auto"/>
        <w:ind w:firstLine="709"/>
        <w:jc w:val="right"/>
        <w:rPr>
          <w:rFonts w:ascii="Times New Roman" w:hAnsi="Times New Roman" w:cs="Times New Roman"/>
          <w:i/>
          <w:iCs/>
          <w:sz w:val="24"/>
          <w:szCs w:val="24"/>
        </w:rPr>
      </w:pPr>
      <w:r w:rsidRPr="00FC185E">
        <w:rPr>
          <w:rFonts w:ascii="Times New Roman" w:hAnsi="Times New Roman" w:cs="Times New Roman"/>
          <w:i/>
          <w:sz w:val="24"/>
          <w:szCs w:val="24"/>
        </w:rPr>
        <w:t>к Порядку предоставления поручительств</w:t>
      </w:r>
      <w:r w:rsidRPr="00FC185E">
        <w:rPr>
          <w:rFonts w:ascii="Times New Roman" w:hAnsi="Times New Roman" w:cs="Times New Roman"/>
          <w:i/>
          <w:iCs/>
          <w:sz w:val="24"/>
          <w:szCs w:val="24"/>
        </w:rPr>
        <w:t xml:space="preserve"> </w:t>
      </w:r>
    </w:p>
    <w:p w:rsidR="001012F0" w:rsidRPr="00FC185E" w:rsidRDefault="001012F0" w:rsidP="00FC185E">
      <w:pPr>
        <w:spacing w:after="0" w:line="240" w:lineRule="auto"/>
        <w:ind w:firstLine="709"/>
        <w:jc w:val="right"/>
        <w:rPr>
          <w:rFonts w:ascii="Times New Roman" w:hAnsi="Times New Roman" w:cs="Times New Roman"/>
          <w:b/>
          <w:sz w:val="24"/>
          <w:szCs w:val="24"/>
        </w:rPr>
      </w:pPr>
    </w:p>
    <w:p w:rsidR="001012F0" w:rsidRDefault="001012F0" w:rsidP="00FC185E">
      <w:pPr>
        <w:spacing w:after="0" w:line="240" w:lineRule="auto"/>
        <w:ind w:hanging="142"/>
        <w:jc w:val="center"/>
        <w:rPr>
          <w:rFonts w:ascii="Times New Roman" w:hAnsi="Times New Roman" w:cs="Times New Roman"/>
          <w:b/>
          <w:sz w:val="24"/>
          <w:szCs w:val="24"/>
        </w:rPr>
      </w:pPr>
      <w:r w:rsidRPr="00FC185E">
        <w:rPr>
          <w:rFonts w:ascii="Times New Roman" w:eastAsia="Calibri" w:hAnsi="Times New Roman" w:cs="Times New Roman"/>
          <w:b/>
          <w:sz w:val="24"/>
          <w:szCs w:val="24"/>
        </w:rPr>
        <w:t>Перечень</w:t>
      </w:r>
      <w:r w:rsidRPr="00FC185E">
        <w:rPr>
          <w:rFonts w:ascii="Times New Roman" w:hAnsi="Times New Roman" w:cs="Times New Roman"/>
          <w:b/>
          <w:sz w:val="24"/>
          <w:szCs w:val="24"/>
        </w:rPr>
        <w:t xml:space="preserve"> унифицированных</w:t>
      </w:r>
      <w:r w:rsidRPr="00FC185E">
        <w:rPr>
          <w:rFonts w:ascii="Times New Roman" w:eastAsia="Calibri" w:hAnsi="Times New Roman" w:cs="Times New Roman"/>
          <w:b/>
          <w:sz w:val="24"/>
          <w:szCs w:val="24"/>
        </w:rPr>
        <w:t xml:space="preserve"> причин отказа в предоставлении </w:t>
      </w:r>
      <w:r w:rsidRPr="00FC185E">
        <w:rPr>
          <w:rFonts w:ascii="Times New Roman" w:hAnsi="Times New Roman" w:cs="Times New Roman"/>
          <w:b/>
          <w:sz w:val="24"/>
          <w:szCs w:val="24"/>
        </w:rPr>
        <w:t>поручительства</w:t>
      </w:r>
    </w:p>
    <w:p w:rsidR="00FC185E" w:rsidRPr="00FC185E" w:rsidRDefault="00FC185E" w:rsidP="00FC185E">
      <w:pPr>
        <w:spacing w:after="0" w:line="240" w:lineRule="auto"/>
        <w:ind w:firstLine="709"/>
        <w:jc w:val="center"/>
        <w:rPr>
          <w:rFonts w:ascii="Times New Roman" w:eastAsia="Calibri" w:hAnsi="Times New Roman" w:cs="Times New Roman"/>
          <w:b/>
          <w:sz w:val="24"/>
          <w:szCs w:val="24"/>
        </w:rPr>
      </w:pPr>
    </w:p>
    <w:p w:rsidR="00FC185E" w:rsidRDefault="001012F0" w:rsidP="00FC185E">
      <w:pPr>
        <w:pStyle w:val="a3"/>
        <w:numPr>
          <w:ilvl w:val="0"/>
          <w:numId w:val="12"/>
        </w:numPr>
        <w:spacing w:after="0" w:line="240" w:lineRule="auto"/>
        <w:ind w:left="0" w:firstLine="709"/>
        <w:jc w:val="both"/>
        <w:rPr>
          <w:rFonts w:ascii="Times New Roman" w:hAnsi="Times New Roman"/>
          <w:sz w:val="24"/>
          <w:szCs w:val="24"/>
        </w:rPr>
      </w:pPr>
      <w:r w:rsidRPr="00FC185E">
        <w:rPr>
          <w:rFonts w:ascii="Times New Roman" w:hAnsi="Times New Roman"/>
          <w:sz w:val="24"/>
          <w:szCs w:val="24"/>
        </w:rPr>
        <w:t>Несоответствие Заемщика требованиям, установленным пунктом 2 Порядка отбора субъектов МСП, организаций, образующих инфраструктуру поддержки субъектов МСП, кредитных организаций и иных финансовых организаций, а также требования к ним и условия взаимодействия Фонда с ними при предоставлении поручительств</w:t>
      </w:r>
      <w:r w:rsidR="0001206B" w:rsidRPr="00FC185E">
        <w:rPr>
          <w:rFonts w:ascii="Times New Roman" w:hAnsi="Times New Roman"/>
          <w:sz w:val="24"/>
          <w:szCs w:val="24"/>
        </w:rPr>
        <w:t>:</w:t>
      </w:r>
    </w:p>
    <w:p w:rsidR="0001206B" w:rsidRPr="00FC185E" w:rsidRDefault="0001206B"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sz w:val="24"/>
          <w:szCs w:val="24"/>
        </w:rPr>
        <w:t>- зарегистрированным и осуществляющим свою деятельность на</w:t>
      </w:r>
      <w:r w:rsidR="00FC185E">
        <w:rPr>
          <w:rFonts w:ascii="Times New Roman" w:hAnsi="Times New Roman"/>
          <w:sz w:val="24"/>
          <w:szCs w:val="24"/>
        </w:rPr>
        <w:t xml:space="preserve"> территории </w:t>
      </w:r>
      <w:r w:rsidRPr="00FC185E">
        <w:rPr>
          <w:rFonts w:ascii="Times New Roman" w:hAnsi="Times New Roman"/>
          <w:sz w:val="24"/>
          <w:szCs w:val="24"/>
        </w:rPr>
        <w:t>Республики Саха (Якутия);</w:t>
      </w:r>
    </w:p>
    <w:p w:rsidR="0001206B" w:rsidRPr="00FC185E" w:rsidRDefault="0001206B"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sz w:val="24"/>
          <w:szCs w:val="24"/>
        </w:rPr>
        <w:t>- осуществляющих хозяйственную деятельность на дату обращения за получением поручительства Фонда сроком не менее 3 месяцев;</w:t>
      </w:r>
    </w:p>
    <w:p w:rsidR="0001206B" w:rsidRPr="00FC185E" w:rsidRDefault="0001206B"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sz w:val="24"/>
          <w:szCs w:val="24"/>
        </w:rPr>
        <w:t>- не имеющим за 3 (три) месяца, предшествующих дате обращения за получением поручительства нарушений условий ранее заключенных кредитных договоров, договоров займа, лизинга и т.п.;</w:t>
      </w:r>
    </w:p>
    <w:p w:rsidR="0001206B" w:rsidRPr="00FC185E" w:rsidRDefault="0001206B"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sz w:val="24"/>
          <w:szCs w:val="24"/>
        </w:rPr>
        <w:t>- не имеющим на последнюю отчетную дату перед датой обращения, за получением поручительства Фонда просроченной задолженности по начисленным налогам, сборам и иным обязательным платежам перед бюджетами всех уровней;</w:t>
      </w:r>
    </w:p>
    <w:p w:rsidR="0001206B" w:rsidRPr="00FC185E" w:rsidRDefault="0001206B" w:rsidP="00FC185E">
      <w:pPr>
        <w:pStyle w:val="3"/>
        <w:spacing w:after="0"/>
        <w:ind w:left="0" w:firstLine="709"/>
        <w:jc w:val="both"/>
        <w:rPr>
          <w:sz w:val="24"/>
          <w:szCs w:val="24"/>
        </w:rPr>
      </w:pPr>
      <w:r w:rsidRPr="00FC185E">
        <w:rPr>
          <w:sz w:val="24"/>
          <w:szCs w:val="24"/>
        </w:rPr>
        <w:t>- в отношении, которых в течение двух лет (либо меньшего срока, в зависимости от срока хозяйственной деятельности), предшествующих дате обращения за получением поручительства, не применялись процедуры несостоятельности (банкротство),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01206B" w:rsidRPr="00FC185E" w:rsidRDefault="0001206B"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sz w:val="24"/>
          <w:szCs w:val="24"/>
        </w:rPr>
        <w:t>- предоставившим обеспечение кредита, а также оплатившим первоначальный взнос по договору лизинга в размере не менее 30% от суммы своих обязательств в части возврата, фактически полученной суммы кредита и уплаты процентов на нее;</w:t>
      </w:r>
    </w:p>
    <w:p w:rsidR="001012F0" w:rsidRPr="00FC185E" w:rsidRDefault="0001206B" w:rsidP="00FC185E">
      <w:pPr>
        <w:pStyle w:val="a3"/>
        <w:spacing w:after="0" w:line="240" w:lineRule="auto"/>
        <w:ind w:left="0" w:firstLine="709"/>
        <w:jc w:val="both"/>
        <w:rPr>
          <w:rFonts w:ascii="Times New Roman" w:hAnsi="Times New Roman"/>
          <w:sz w:val="24"/>
          <w:szCs w:val="24"/>
        </w:rPr>
      </w:pPr>
      <w:r w:rsidRPr="00FC185E">
        <w:rPr>
          <w:rFonts w:ascii="Times New Roman" w:hAnsi="Times New Roman"/>
          <w:sz w:val="24"/>
          <w:szCs w:val="24"/>
        </w:rPr>
        <w:t>- уплатившим Фонду в установленном договором поручительства порядке вознаграждение за получение поручительства Фонда.</w:t>
      </w:r>
      <w:r w:rsidR="001012F0" w:rsidRPr="00FC185E">
        <w:rPr>
          <w:rFonts w:ascii="Times New Roman" w:hAnsi="Times New Roman"/>
          <w:sz w:val="24"/>
          <w:szCs w:val="24"/>
        </w:rPr>
        <w:t xml:space="preserve"> </w:t>
      </w:r>
    </w:p>
    <w:p w:rsidR="001012F0" w:rsidRPr="00FC185E" w:rsidRDefault="00B3216F" w:rsidP="00FC185E">
      <w:pPr>
        <w:spacing w:after="0" w:line="240" w:lineRule="auto"/>
        <w:ind w:firstLine="709"/>
        <w:jc w:val="both"/>
        <w:rPr>
          <w:rFonts w:ascii="Times New Roman" w:eastAsia="Calibri" w:hAnsi="Times New Roman" w:cs="Times New Roman"/>
          <w:sz w:val="24"/>
          <w:szCs w:val="24"/>
        </w:rPr>
      </w:pPr>
      <w:r w:rsidRPr="00FC185E">
        <w:rPr>
          <w:rFonts w:ascii="Times New Roman" w:eastAsia="Calibri" w:hAnsi="Times New Roman" w:cs="Times New Roman"/>
          <w:sz w:val="24"/>
          <w:szCs w:val="24"/>
        </w:rPr>
        <w:t>2</w:t>
      </w:r>
      <w:r w:rsidR="001012F0" w:rsidRPr="00FC185E">
        <w:rPr>
          <w:rFonts w:ascii="Times New Roman" w:eastAsia="Calibri" w:hAnsi="Times New Roman" w:cs="Times New Roman"/>
          <w:sz w:val="24"/>
          <w:szCs w:val="24"/>
        </w:rPr>
        <w:t xml:space="preserve">.  Несоответствие </w:t>
      </w:r>
      <w:r w:rsidRPr="00FC185E">
        <w:rPr>
          <w:rFonts w:ascii="Times New Roman" w:eastAsia="Calibri" w:hAnsi="Times New Roman" w:cs="Times New Roman"/>
          <w:sz w:val="24"/>
          <w:szCs w:val="24"/>
        </w:rPr>
        <w:t xml:space="preserve">с </w:t>
      </w:r>
      <w:r w:rsidR="001012F0" w:rsidRPr="00FC185E">
        <w:rPr>
          <w:rFonts w:ascii="Times New Roman" w:eastAsia="Calibri" w:hAnsi="Times New Roman" w:cs="Times New Roman"/>
          <w:sz w:val="24"/>
          <w:szCs w:val="24"/>
        </w:rPr>
        <w:t xml:space="preserve"> установленным пакетом документов</w:t>
      </w:r>
      <w:r w:rsidR="007573F8" w:rsidRPr="00FC185E">
        <w:rPr>
          <w:rFonts w:ascii="Times New Roman" w:eastAsia="Calibri" w:hAnsi="Times New Roman" w:cs="Times New Roman"/>
          <w:sz w:val="24"/>
          <w:szCs w:val="24"/>
        </w:rPr>
        <w:t xml:space="preserve">  (Приложения</w:t>
      </w:r>
      <w:r w:rsidRPr="00FC185E">
        <w:rPr>
          <w:rFonts w:ascii="Times New Roman" w:eastAsia="Calibri" w:hAnsi="Times New Roman" w:cs="Times New Roman"/>
          <w:sz w:val="24"/>
          <w:szCs w:val="24"/>
        </w:rPr>
        <w:t xml:space="preserve"> №3</w:t>
      </w:r>
      <w:r w:rsidRPr="00FC185E">
        <w:rPr>
          <w:rFonts w:ascii="Times New Roman" w:hAnsi="Times New Roman" w:cs="Times New Roman"/>
          <w:sz w:val="24"/>
          <w:szCs w:val="24"/>
        </w:rPr>
        <w:t xml:space="preserve"> </w:t>
      </w:r>
      <w:r w:rsidR="007573F8" w:rsidRPr="00FC185E">
        <w:rPr>
          <w:rFonts w:ascii="Times New Roman" w:hAnsi="Times New Roman" w:cs="Times New Roman"/>
          <w:sz w:val="24"/>
          <w:szCs w:val="24"/>
        </w:rPr>
        <w:t>«</w:t>
      </w:r>
      <w:r w:rsidRPr="00FC185E">
        <w:rPr>
          <w:rFonts w:ascii="Times New Roman" w:hAnsi="Times New Roman" w:cs="Times New Roman"/>
          <w:sz w:val="24"/>
          <w:szCs w:val="24"/>
        </w:rPr>
        <w:t>Порядка отбора субъектов МСП, организаций, образующих инфраструктуру поддержки субъектов МСП, кредитных организаций и иных финансовых организаций, а также требования к ним и условия взаимодействия Фонда с ними при предоставлении поручительств</w:t>
      </w:r>
      <w:r w:rsidR="007573F8" w:rsidRPr="00FC185E">
        <w:rPr>
          <w:rFonts w:ascii="Times New Roman" w:hAnsi="Times New Roman" w:cs="Times New Roman"/>
          <w:sz w:val="24"/>
          <w:szCs w:val="24"/>
        </w:rPr>
        <w:t>)</w:t>
      </w:r>
      <w:r w:rsidR="007573F8" w:rsidRPr="00FC185E">
        <w:rPr>
          <w:rFonts w:ascii="Times New Roman" w:eastAsia="Calibri" w:hAnsi="Times New Roman" w:cs="Times New Roman"/>
          <w:sz w:val="24"/>
          <w:szCs w:val="24"/>
        </w:rPr>
        <w:t xml:space="preserve"> предоставленного пакета документов</w:t>
      </w:r>
      <w:r w:rsidR="001012F0" w:rsidRPr="00FC185E">
        <w:rPr>
          <w:rFonts w:ascii="Times New Roman" w:eastAsia="Calibri" w:hAnsi="Times New Roman" w:cs="Times New Roman"/>
          <w:sz w:val="24"/>
          <w:szCs w:val="24"/>
        </w:rPr>
        <w:t xml:space="preserve"> для рассмотрения вопроса о предоставлении </w:t>
      </w:r>
      <w:r w:rsidRPr="00FC185E">
        <w:rPr>
          <w:rFonts w:ascii="Times New Roman" w:eastAsia="Calibri" w:hAnsi="Times New Roman" w:cs="Times New Roman"/>
          <w:sz w:val="24"/>
          <w:szCs w:val="24"/>
        </w:rPr>
        <w:t>поручительства</w:t>
      </w:r>
      <w:r w:rsidR="001012F0" w:rsidRPr="00FC185E">
        <w:rPr>
          <w:rFonts w:ascii="Times New Roman" w:eastAsia="Calibri" w:hAnsi="Times New Roman" w:cs="Times New Roman"/>
          <w:sz w:val="24"/>
          <w:szCs w:val="24"/>
        </w:rPr>
        <w:t xml:space="preserve">, направляемого Партнером в адрес </w:t>
      </w:r>
      <w:r w:rsidRPr="00FC185E">
        <w:rPr>
          <w:rFonts w:ascii="Times New Roman" w:eastAsia="Calibri" w:hAnsi="Times New Roman" w:cs="Times New Roman"/>
          <w:sz w:val="24"/>
          <w:szCs w:val="24"/>
        </w:rPr>
        <w:t>Фонда</w:t>
      </w:r>
      <w:r w:rsidR="001012F0" w:rsidRPr="00FC185E">
        <w:rPr>
          <w:rFonts w:ascii="Times New Roman" w:eastAsia="Calibri" w:hAnsi="Times New Roman" w:cs="Times New Roman"/>
          <w:sz w:val="24"/>
          <w:szCs w:val="24"/>
        </w:rPr>
        <w:t>.</w:t>
      </w:r>
    </w:p>
    <w:p w:rsidR="001012F0" w:rsidRPr="00FC185E" w:rsidRDefault="00B3216F" w:rsidP="00FC185E">
      <w:pPr>
        <w:spacing w:after="0" w:line="240" w:lineRule="auto"/>
        <w:ind w:firstLine="709"/>
        <w:jc w:val="both"/>
        <w:rPr>
          <w:rFonts w:ascii="Times New Roman" w:eastAsia="Calibri" w:hAnsi="Times New Roman" w:cs="Times New Roman"/>
          <w:sz w:val="24"/>
          <w:szCs w:val="24"/>
        </w:rPr>
      </w:pPr>
      <w:r w:rsidRPr="00FC185E">
        <w:rPr>
          <w:rFonts w:ascii="Times New Roman" w:eastAsia="Calibri" w:hAnsi="Times New Roman" w:cs="Times New Roman"/>
          <w:sz w:val="24"/>
          <w:szCs w:val="24"/>
        </w:rPr>
        <w:t>3</w:t>
      </w:r>
      <w:r w:rsidR="001012F0" w:rsidRPr="00FC185E">
        <w:rPr>
          <w:rFonts w:ascii="Times New Roman" w:eastAsia="Calibri" w:hAnsi="Times New Roman" w:cs="Times New Roman"/>
          <w:sz w:val="24"/>
          <w:szCs w:val="24"/>
        </w:rPr>
        <w:t>.  Выявление информации (сведений) негативного характера в отношении деловой репутации Заемщика/группы связанных компаний Заемщика</w:t>
      </w:r>
      <w:r w:rsidR="0045590D">
        <w:rPr>
          <w:rFonts w:ascii="Times New Roman" w:eastAsia="Calibri" w:hAnsi="Times New Roman" w:cs="Times New Roman"/>
          <w:sz w:val="24"/>
          <w:szCs w:val="24"/>
        </w:rPr>
        <w:t xml:space="preserve"> </w:t>
      </w:r>
      <w:r w:rsidR="001012F0" w:rsidRPr="00FC185E">
        <w:rPr>
          <w:rFonts w:ascii="Times New Roman" w:eastAsia="Calibri" w:hAnsi="Times New Roman" w:cs="Times New Roman"/>
          <w:sz w:val="24"/>
          <w:szCs w:val="24"/>
        </w:rPr>
        <w:t>/</w:t>
      </w:r>
      <w:r w:rsidR="0045590D">
        <w:rPr>
          <w:rFonts w:ascii="Times New Roman" w:eastAsia="Calibri" w:hAnsi="Times New Roman" w:cs="Times New Roman"/>
          <w:sz w:val="24"/>
          <w:szCs w:val="24"/>
        </w:rPr>
        <w:t xml:space="preserve"> </w:t>
      </w:r>
      <w:r w:rsidR="001012F0" w:rsidRPr="00FC185E">
        <w:rPr>
          <w:rFonts w:ascii="Times New Roman" w:eastAsia="Calibri" w:hAnsi="Times New Roman" w:cs="Times New Roman"/>
          <w:sz w:val="24"/>
          <w:szCs w:val="24"/>
        </w:rPr>
        <w:t>бенефициарн</w:t>
      </w:r>
      <w:r w:rsidR="00F97262" w:rsidRPr="00FC185E">
        <w:rPr>
          <w:rFonts w:ascii="Times New Roman" w:eastAsia="Calibri" w:hAnsi="Times New Roman" w:cs="Times New Roman"/>
          <w:sz w:val="24"/>
          <w:szCs w:val="24"/>
        </w:rPr>
        <w:t>ы</w:t>
      </w:r>
      <w:r w:rsidR="001012F0" w:rsidRPr="00FC185E">
        <w:rPr>
          <w:rFonts w:ascii="Times New Roman" w:eastAsia="Calibri" w:hAnsi="Times New Roman" w:cs="Times New Roman"/>
          <w:sz w:val="24"/>
          <w:szCs w:val="24"/>
        </w:rPr>
        <w:t>х владельцев Заемщика;</w:t>
      </w:r>
    </w:p>
    <w:p w:rsidR="001012F0" w:rsidRPr="00FC185E" w:rsidRDefault="00B3216F" w:rsidP="00FC185E">
      <w:pPr>
        <w:spacing w:after="0" w:line="240" w:lineRule="auto"/>
        <w:ind w:firstLine="709"/>
        <w:jc w:val="both"/>
        <w:rPr>
          <w:rFonts w:ascii="Times New Roman" w:eastAsia="Calibri" w:hAnsi="Times New Roman" w:cs="Times New Roman"/>
          <w:sz w:val="24"/>
          <w:szCs w:val="24"/>
        </w:rPr>
      </w:pPr>
      <w:r w:rsidRPr="00FC185E">
        <w:rPr>
          <w:rFonts w:ascii="Times New Roman" w:eastAsia="Calibri" w:hAnsi="Times New Roman" w:cs="Times New Roman"/>
          <w:sz w:val="24"/>
          <w:szCs w:val="24"/>
        </w:rPr>
        <w:t>4</w:t>
      </w:r>
      <w:r w:rsidR="001012F0" w:rsidRPr="00FC185E">
        <w:rPr>
          <w:rFonts w:ascii="Times New Roman" w:eastAsia="Calibri" w:hAnsi="Times New Roman" w:cs="Times New Roman"/>
          <w:sz w:val="24"/>
          <w:szCs w:val="24"/>
        </w:rPr>
        <w:t xml:space="preserve">.   Не </w:t>
      </w:r>
      <w:r w:rsidRPr="00FC185E">
        <w:rPr>
          <w:rFonts w:ascii="Times New Roman" w:eastAsia="Calibri" w:hAnsi="Times New Roman" w:cs="Times New Roman"/>
          <w:sz w:val="24"/>
          <w:szCs w:val="24"/>
        </w:rPr>
        <w:t>предоставление дополнительно запрошенных документов</w:t>
      </w:r>
      <w:r w:rsidR="001012F0" w:rsidRPr="00FC185E">
        <w:rPr>
          <w:rFonts w:ascii="Times New Roman" w:eastAsia="Calibri" w:hAnsi="Times New Roman" w:cs="Times New Roman"/>
          <w:sz w:val="24"/>
          <w:szCs w:val="24"/>
        </w:rPr>
        <w:t>;</w:t>
      </w:r>
    </w:p>
    <w:p w:rsidR="001012F0" w:rsidRPr="00FC185E" w:rsidRDefault="00B3216F" w:rsidP="00FC185E">
      <w:pPr>
        <w:spacing w:after="0" w:line="240" w:lineRule="auto"/>
        <w:ind w:firstLine="709"/>
        <w:jc w:val="both"/>
        <w:rPr>
          <w:rFonts w:ascii="Times New Roman" w:eastAsia="Calibri" w:hAnsi="Times New Roman" w:cs="Times New Roman"/>
          <w:sz w:val="24"/>
          <w:szCs w:val="24"/>
        </w:rPr>
      </w:pPr>
      <w:r w:rsidRPr="00FC185E">
        <w:rPr>
          <w:rFonts w:ascii="Times New Roman" w:eastAsia="Calibri" w:hAnsi="Times New Roman" w:cs="Times New Roman"/>
          <w:sz w:val="24"/>
          <w:szCs w:val="24"/>
        </w:rPr>
        <w:t>5</w:t>
      </w:r>
      <w:r w:rsidR="001012F0" w:rsidRPr="00FC185E">
        <w:rPr>
          <w:rFonts w:ascii="Times New Roman" w:eastAsia="Calibri" w:hAnsi="Times New Roman" w:cs="Times New Roman"/>
          <w:sz w:val="24"/>
          <w:szCs w:val="24"/>
        </w:rPr>
        <w:t xml:space="preserve">. Выявление по результатам рассмотрения Заявки в соответствии с внутренними документами </w:t>
      </w:r>
      <w:r w:rsidRPr="00FC185E">
        <w:rPr>
          <w:rFonts w:ascii="Times New Roman" w:eastAsia="Calibri" w:hAnsi="Times New Roman" w:cs="Times New Roman"/>
          <w:sz w:val="24"/>
          <w:szCs w:val="24"/>
        </w:rPr>
        <w:t>Фонда</w:t>
      </w:r>
      <w:r w:rsidR="001012F0" w:rsidRPr="00FC185E">
        <w:rPr>
          <w:rFonts w:ascii="Times New Roman" w:eastAsia="Calibri" w:hAnsi="Times New Roman" w:cs="Times New Roman"/>
          <w:sz w:val="24"/>
          <w:szCs w:val="24"/>
        </w:rPr>
        <w:t xml:space="preserve">, устанавливающими правила оценки </w:t>
      </w:r>
      <w:r w:rsidRPr="00FC185E">
        <w:rPr>
          <w:rFonts w:ascii="Times New Roman" w:eastAsia="Calibri" w:hAnsi="Times New Roman" w:cs="Times New Roman"/>
          <w:sz w:val="24"/>
          <w:szCs w:val="24"/>
        </w:rPr>
        <w:t>Заемщика</w:t>
      </w:r>
      <w:r w:rsidR="001012F0" w:rsidRPr="00FC185E">
        <w:rPr>
          <w:rFonts w:ascii="Times New Roman" w:eastAsia="Calibri" w:hAnsi="Times New Roman" w:cs="Times New Roman"/>
          <w:sz w:val="24"/>
          <w:szCs w:val="24"/>
        </w:rPr>
        <w:t xml:space="preserve"> и финансируемого Партнером под обеспечение </w:t>
      </w:r>
      <w:r w:rsidRPr="00FC185E">
        <w:rPr>
          <w:rFonts w:ascii="Times New Roman" w:eastAsia="Calibri" w:hAnsi="Times New Roman" w:cs="Times New Roman"/>
          <w:sz w:val="24"/>
          <w:szCs w:val="24"/>
        </w:rPr>
        <w:t>поручительства Фонда</w:t>
      </w:r>
      <w:r w:rsidR="001012F0" w:rsidRPr="00FC185E">
        <w:rPr>
          <w:rFonts w:ascii="Times New Roman" w:eastAsia="Calibri" w:hAnsi="Times New Roman" w:cs="Times New Roman"/>
          <w:sz w:val="24"/>
          <w:szCs w:val="24"/>
        </w:rPr>
        <w:t xml:space="preserve"> проекта принципала,</w:t>
      </w:r>
      <w:r w:rsidRPr="00FC185E">
        <w:rPr>
          <w:rFonts w:ascii="Times New Roman" w:eastAsia="Calibri" w:hAnsi="Times New Roman" w:cs="Times New Roman"/>
          <w:sz w:val="24"/>
          <w:szCs w:val="24"/>
        </w:rPr>
        <w:t xml:space="preserve"> наличие </w:t>
      </w:r>
      <w:r w:rsidR="001012F0" w:rsidRPr="00FC185E">
        <w:rPr>
          <w:rFonts w:ascii="Times New Roman" w:eastAsia="Calibri" w:hAnsi="Times New Roman" w:cs="Times New Roman"/>
          <w:sz w:val="24"/>
          <w:szCs w:val="24"/>
        </w:rPr>
        <w:t xml:space="preserve"> высоких рисков неисполнения им ‚ обязательства, обеспеченного </w:t>
      </w:r>
      <w:r w:rsidRPr="00FC185E">
        <w:rPr>
          <w:rFonts w:ascii="Times New Roman" w:eastAsia="Calibri" w:hAnsi="Times New Roman" w:cs="Times New Roman"/>
          <w:sz w:val="24"/>
          <w:szCs w:val="24"/>
        </w:rPr>
        <w:t>поручительством Фонда.</w:t>
      </w:r>
      <w:r w:rsidR="001012F0" w:rsidRPr="00FC185E">
        <w:rPr>
          <w:rFonts w:ascii="Times New Roman" w:eastAsia="Calibri" w:hAnsi="Times New Roman" w:cs="Times New Roman"/>
          <w:sz w:val="24"/>
          <w:szCs w:val="24"/>
        </w:rPr>
        <w:t xml:space="preserve"> </w:t>
      </w:r>
    </w:p>
    <w:p w:rsidR="00710D8E" w:rsidRDefault="00710D8E" w:rsidP="00FC185E">
      <w:pPr>
        <w:spacing w:after="0" w:line="240" w:lineRule="auto"/>
        <w:ind w:firstLine="709"/>
        <w:rPr>
          <w:rFonts w:ascii="Times New Roman" w:hAnsi="Times New Roman" w:cs="Times New Roman"/>
          <w:sz w:val="24"/>
          <w:szCs w:val="24"/>
        </w:rPr>
      </w:pPr>
    </w:p>
    <w:p w:rsidR="00B16CC5" w:rsidRDefault="00B16CC5" w:rsidP="00FC185E">
      <w:pPr>
        <w:spacing w:after="0" w:line="240" w:lineRule="auto"/>
        <w:ind w:firstLine="709"/>
        <w:rPr>
          <w:rFonts w:ascii="Times New Roman" w:hAnsi="Times New Roman" w:cs="Times New Roman"/>
          <w:sz w:val="24"/>
          <w:szCs w:val="24"/>
        </w:rPr>
      </w:pPr>
    </w:p>
    <w:p w:rsidR="00B16CC5" w:rsidRDefault="00B16CC5" w:rsidP="00FC185E">
      <w:pPr>
        <w:spacing w:after="0" w:line="240" w:lineRule="auto"/>
        <w:ind w:firstLine="709"/>
        <w:rPr>
          <w:rFonts w:ascii="Times New Roman" w:hAnsi="Times New Roman" w:cs="Times New Roman"/>
          <w:sz w:val="24"/>
          <w:szCs w:val="24"/>
        </w:rPr>
      </w:pPr>
    </w:p>
    <w:p w:rsidR="00B16CC5" w:rsidRDefault="00B16CC5" w:rsidP="00FC185E">
      <w:pPr>
        <w:spacing w:after="0" w:line="240" w:lineRule="auto"/>
        <w:ind w:firstLine="709"/>
        <w:rPr>
          <w:rFonts w:ascii="Times New Roman" w:hAnsi="Times New Roman" w:cs="Times New Roman"/>
          <w:sz w:val="24"/>
          <w:szCs w:val="24"/>
        </w:rPr>
      </w:pPr>
    </w:p>
    <w:p w:rsidR="00B16CC5" w:rsidRDefault="00B16CC5" w:rsidP="00FC185E">
      <w:pPr>
        <w:spacing w:after="0" w:line="240" w:lineRule="auto"/>
        <w:ind w:firstLine="709"/>
        <w:rPr>
          <w:rFonts w:ascii="Times New Roman" w:hAnsi="Times New Roman" w:cs="Times New Roman"/>
          <w:sz w:val="24"/>
          <w:szCs w:val="24"/>
        </w:rPr>
      </w:pPr>
    </w:p>
    <w:p w:rsidR="00B16CC5" w:rsidRDefault="00B16CC5" w:rsidP="00FC185E">
      <w:pPr>
        <w:spacing w:after="0" w:line="240" w:lineRule="auto"/>
        <w:ind w:firstLine="709"/>
        <w:rPr>
          <w:rFonts w:ascii="Times New Roman" w:hAnsi="Times New Roman" w:cs="Times New Roman"/>
          <w:sz w:val="24"/>
          <w:szCs w:val="24"/>
        </w:rPr>
      </w:pPr>
    </w:p>
    <w:p w:rsidR="00B16CC5" w:rsidRDefault="00B16CC5" w:rsidP="00FC185E">
      <w:pPr>
        <w:spacing w:after="0" w:line="240" w:lineRule="auto"/>
        <w:ind w:firstLine="709"/>
        <w:rPr>
          <w:rFonts w:ascii="Times New Roman" w:hAnsi="Times New Roman" w:cs="Times New Roman"/>
          <w:sz w:val="24"/>
          <w:szCs w:val="24"/>
        </w:rPr>
      </w:pPr>
    </w:p>
    <w:p w:rsidR="00B16CC5" w:rsidRDefault="00B16CC5" w:rsidP="00FC185E">
      <w:pPr>
        <w:spacing w:after="0" w:line="240" w:lineRule="auto"/>
        <w:ind w:firstLine="709"/>
        <w:rPr>
          <w:rFonts w:ascii="Times New Roman" w:hAnsi="Times New Roman" w:cs="Times New Roman"/>
          <w:sz w:val="24"/>
          <w:szCs w:val="24"/>
        </w:rPr>
      </w:pPr>
    </w:p>
    <w:p w:rsidR="00B16CC5" w:rsidRPr="00B16CC5" w:rsidRDefault="00B16CC5" w:rsidP="002F288C">
      <w:pPr>
        <w:spacing w:after="0" w:line="240" w:lineRule="auto"/>
        <w:ind w:hanging="142"/>
        <w:jc w:val="right"/>
        <w:rPr>
          <w:rFonts w:ascii="Times New Roman" w:hAnsi="Times New Roman" w:cs="Times New Roman"/>
          <w:i/>
          <w:sz w:val="24"/>
          <w:szCs w:val="24"/>
        </w:rPr>
      </w:pPr>
      <w:r w:rsidRPr="00B16CC5">
        <w:rPr>
          <w:rFonts w:ascii="Times New Roman" w:hAnsi="Times New Roman" w:cs="Times New Roman"/>
          <w:i/>
          <w:sz w:val="24"/>
          <w:szCs w:val="24"/>
        </w:rPr>
        <w:t xml:space="preserve">Приложение № </w:t>
      </w:r>
      <w:r>
        <w:rPr>
          <w:rFonts w:ascii="Times New Roman" w:hAnsi="Times New Roman" w:cs="Times New Roman"/>
          <w:i/>
          <w:sz w:val="24"/>
          <w:szCs w:val="24"/>
        </w:rPr>
        <w:t>3</w:t>
      </w:r>
      <w:r w:rsidRPr="00B16CC5">
        <w:rPr>
          <w:rFonts w:ascii="Times New Roman" w:hAnsi="Times New Roman" w:cs="Times New Roman"/>
          <w:i/>
          <w:sz w:val="24"/>
          <w:szCs w:val="24"/>
        </w:rPr>
        <w:t xml:space="preserve"> </w:t>
      </w:r>
    </w:p>
    <w:p w:rsidR="00B16CC5" w:rsidRPr="00B16CC5" w:rsidRDefault="00B16CC5" w:rsidP="002F288C">
      <w:pPr>
        <w:spacing w:after="0" w:line="240" w:lineRule="auto"/>
        <w:ind w:hanging="142"/>
        <w:jc w:val="right"/>
        <w:rPr>
          <w:rFonts w:ascii="Times New Roman" w:hAnsi="Times New Roman" w:cs="Times New Roman"/>
          <w:i/>
          <w:sz w:val="24"/>
          <w:szCs w:val="24"/>
          <w:lang w:val="en-US"/>
        </w:rPr>
      </w:pPr>
      <w:r w:rsidRPr="00B16CC5">
        <w:rPr>
          <w:rFonts w:ascii="Times New Roman" w:hAnsi="Times New Roman" w:cs="Times New Roman"/>
          <w:i/>
          <w:sz w:val="24"/>
          <w:szCs w:val="24"/>
        </w:rPr>
        <w:t xml:space="preserve">к настоящему Порядку </w:t>
      </w:r>
    </w:p>
    <w:p w:rsidR="00B16CC5" w:rsidRPr="00B16CC5" w:rsidRDefault="00B16CC5" w:rsidP="00B16CC5">
      <w:pPr>
        <w:ind w:firstLine="709"/>
        <w:jc w:val="both"/>
        <w:outlineLvl w:val="0"/>
        <w:rPr>
          <w:rFonts w:ascii="Times New Roman" w:hAnsi="Times New Roman" w:cs="Times New Roman"/>
          <w:sz w:val="24"/>
          <w:szCs w:val="24"/>
        </w:rPr>
      </w:pPr>
    </w:p>
    <w:p w:rsidR="00B16CC5" w:rsidRPr="00B16CC5" w:rsidRDefault="00B16CC5" w:rsidP="00B16CC5">
      <w:pPr>
        <w:ind w:firstLine="709"/>
        <w:jc w:val="both"/>
        <w:outlineLvl w:val="0"/>
        <w:rPr>
          <w:rFonts w:ascii="Times New Roman" w:hAnsi="Times New Roman" w:cs="Times New Roman"/>
          <w:sz w:val="24"/>
          <w:szCs w:val="24"/>
        </w:rPr>
      </w:pPr>
    </w:p>
    <w:tbl>
      <w:tblPr>
        <w:tblW w:w="8828" w:type="dxa"/>
        <w:tblCellMar>
          <w:left w:w="0" w:type="dxa"/>
          <w:right w:w="0" w:type="dxa"/>
        </w:tblCellMar>
        <w:tblLook w:val="0000" w:firstRow="0" w:lastRow="0" w:firstColumn="0" w:lastColumn="0" w:noHBand="0" w:noVBand="0"/>
      </w:tblPr>
      <w:tblGrid>
        <w:gridCol w:w="1134"/>
        <w:gridCol w:w="7694"/>
      </w:tblGrid>
      <w:tr w:rsidR="00B16CC5" w:rsidRPr="00B16CC5" w:rsidTr="00430DBB">
        <w:trPr>
          <w:trHeight w:val="570"/>
        </w:trPr>
        <w:tc>
          <w:tcPr>
            <w:tcW w:w="1134" w:type="dxa"/>
            <w:vAlign w:val="center"/>
          </w:tcPr>
          <w:p w:rsidR="00B16CC5" w:rsidRPr="00B16CC5" w:rsidRDefault="00B16CC5" w:rsidP="00430DBB">
            <w:pPr>
              <w:ind w:firstLine="709"/>
              <w:rPr>
                <w:rFonts w:ascii="Times New Roman" w:hAnsi="Times New Roman" w:cs="Times New Roman"/>
                <w:sz w:val="24"/>
                <w:szCs w:val="24"/>
              </w:rPr>
            </w:pPr>
          </w:p>
          <w:p w:rsidR="00B16CC5" w:rsidRPr="00B16CC5" w:rsidRDefault="00B16CC5" w:rsidP="00430DBB">
            <w:pPr>
              <w:ind w:firstLine="709"/>
              <w:rPr>
                <w:rFonts w:ascii="Times New Roman" w:hAnsi="Times New Roman" w:cs="Times New Roman"/>
                <w:sz w:val="24"/>
                <w:szCs w:val="24"/>
              </w:rPr>
            </w:pPr>
          </w:p>
          <w:p w:rsidR="00B16CC5" w:rsidRPr="00B16CC5" w:rsidRDefault="00B16CC5" w:rsidP="00430DBB">
            <w:pPr>
              <w:ind w:firstLine="709"/>
              <w:rPr>
                <w:rFonts w:ascii="Times New Roman" w:hAnsi="Times New Roman" w:cs="Times New Roman"/>
                <w:sz w:val="24"/>
                <w:szCs w:val="24"/>
              </w:rPr>
            </w:pPr>
          </w:p>
          <w:p w:rsidR="00B16CC5" w:rsidRPr="00B16CC5" w:rsidRDefault="00B16CC5" w:rsidP="00430DBB">
            <w:pPr>
              <w:ind w:firstLine="709"/>
              <w:rPr>
                <w:rFonts w:ascii="Times New Roman" w:eastAsia="Arial Unicode MS" w:hAnsi="Times New Roman" w:cs="Times New Roman"/>
                <w:sz w:val="24"/>
                <w:szCs w:val="24"/>
              </w:rPr>
            </w:pPr>
          </w:p>
        </w:tc>
        <w:tc>
          <w:tcPr>
            <w:tcW w:w="7694" w:type="dxa"/>
            <w:vAlign w:val="center"/>
          </w:tcPr>
          <w:p w:rsidR="00B16CC5" w:rsidRDefault="00B16CC5" w:rsidP="00430DBB">
            <w:pPr>
              <w:pStyle w:val="1"/>
              <w:ind w:firstLine="709"/>
              <w:rPr>
                <w:sz w:val="24"/>
                <w:szCs w:val="24"/>
                <w:lang w:eastAsia="ru-RU"/>
              </w:rPr>
            </w:pPr>
            <w:r w:rsidRPr="00B16CC5">
              <w:rPr>
                <w:sz w:val="24"/>
                <w:szCs w:val="24"/>
                <w:lang w:eastAsia="ru-RU"/>
              </w:rPr>
              <w:t>Состав комиссии</w:t>
            </w:r>
            <w:r w:rsidR="002F288C">
              <w:rPr>
                <w:sz w:val="24"/>
                <w:szCs w:val="24"/>
                <w:lang w:eastAsia="ru-RU"/>
              </w:rPr>
              <w:t>:</w:t>
            </w:r>
          </w:p>
          <w:p w:rsidR="002F288C" w:rsidRPr="002F288C" w:rsidRDefault="002F288C" w:rsidP="002F288C">
            <w:pPr>
              <w:rPr>
                <w:lang w:eastAsia="ru-RU"/>
              </w:rPr>
            </w:pPr>
          </w:p>
          <w:p w:rsidR="00B16CC5" w:rsidRPr="00B16CC5" w:rsidRDefault="00B16CC5" w:rsidP="00430DBB">
            <w:pPr>
              <w:pStyle w:val="2"/>
              <w:spacing w:before="0" w:after="0"/>
              <w:ind w:firstLine="709"/>
              <w:rPr>
                <w:rFonts w:ascii="Times New Roman" w:hAnsi="Times New Roman"/>
                <w:sz w:val="24"/>
                <w:szCs w:val="24"/>
                <w:lang w:eastAsia="ru-RU"/>
              </w:rPr>
            </w:pPr>
          </w:p>
          <w:p w:rsidR="00B16CC5" w:rsidRPr="00B16CC5" w:rsidRDefault="00B16CC5" w:rsidP="00430DBB">
            <w:pPr>
              <w:pStyle w:val="2"/>
              <w:spacing w:before="0" w:after="0"/>
              <w:ind w:firstLine="709"/>
              <w:rPr>
                <w:rFonts w:ascii="Times New Roman" w:hAnsi="Times New Roman"/>
                <w:sz w:val="24"/>
                <w:szCs w:val="24"/>
                <w:lang w:eastAsia="ru-RU"/>
              </w:rPr>
            </w:pPr>
            <w:r w:rsidRPr="00B16CC5">
              <w:rPr>
                <w:rFonts w:ascii="Times New Roman" w:hAnsi="Times New Roman"/>
                <w:sz w:val="24"/>
                <w:szCs w:val="24"/>
                <w:lang w:eastAsia="ru-RU"/>
              </w:rPr>
              <w:t>Председатель   комиссии</w:t>
            </w:r>
          </w:p>
          <w:p w:rsidR="00B16CC5" w:rsidRPr="00B16CC5" w:rsidRDefault="00B16CC5" w:rsidP="002F288C">
            <w:pPr>
              <w:ind w:firstLine="709"/>
              <w:jc w:val="both"/>
              <w:rPr>
                <w:rFonts w:ascii="Times New Roman" w:eastAsia="Arial Unicode MS" w:hAnsi="Times New Roman" w:cs="Times New Roman"/>
                <w:sz w:val="24"/>
                <w:szCs w:val="24"/>
              </w:rPr>
            </w:pPr>
            <w:r w:rsidRPr="00B16CC5">
              <w:rPr>
                <w:rFonts w:ascii="Times New Roman" w:hAnsi="Times New Roman" w:cs="Times New Roman"/>
                <w:b/>
                <w:bCs/>
                <w:sz w:val="24"/>
                <w:szCs w:val="24"/>
              </w:rPr>
              <w:t xml:space="preserve">- </w:t>
            </w:r>
            <w:r w:rsidRPr="00B16CC5">
              <w:rPr>
                <w:rFonts w:ascii="Times New Roman" w:hAnsi="Times New Roman" w:cs="Times New Roman"/>
                <w:sz w:val="24"/>
                <w:szCs w:val="24"/>
              </w:rPr>
              <w:t xml:space="preserve">Первый заместитель </w:t>
            </w:r>
            <w:r w:rsidRPr="00B16CC5">
              <w:rPr>
                <w:rFonts w:ascii="Times New Roman" w:eastAsia="Arial Unicode MS" w:hAnsi="Times New Roman" w:cs="Times New Roman"/>
                <w:sz w:val="24"/>
                <w:szCs w:val="24"/>
              </w:rPr>
              <w:t xml:space="preserve">министра </w:t>
            </w:r>
            <w:r w:rsidR="002F288C">
              <w:rPr>
                <w:rFonts w:ascii="Times New Roman" w:eastAsia="Arial Unicode MS" w:hAnsi="Times New Roman" w:cs="Times New Roman"/>
                <w:sz w:val="24"/>
                <w:szCs w:val="24"/>
              </w:rPr>
              <w:t xml:space="preserve">предпринимательства, торговли и туризма РС (Я); </w:t>
            </w:r>
          </w:p>
        </w:tc>
      </w:tr>
      <w:tr w:rsidR="00B16CC5" w:rsidRPr="00B16CC5" w:rsidTr="00430DBB">
        <w:trPr>
          <w:trHeight w:val="915"/>
        </w:trPr>
        <w:tc>
          <w:tcPr>
            <w:tcW w:w="1134" w:type="dxa"/>
            <w:vAlign w:val="center"/>
          </w:tcPr>
          <w:p w:rsidR="00B16CC5" w:rsidRPr="00B16CC5" w:rsidRDefault="00B16CC5" w:rsidP="00430DBB">
            <w:pPr>
              <w:ind w:firstLine="709"/>
              <w:rPr>
                <w:rFonts w:ascii="Times New Roman" w:eastAsia="Arial Unicode MS" w:hAnsi="Times New Roman" w:cs="Times New Roman"/>
                <w:sz w:val="24"/>
                <w:szCs w:val="24"/>
              </w:rPr>
            </w:pPr>
          </w:p>
        </w:tc>
        <w:tc>
          <w:tcPr>
            <w:tcW w:w="7694" w:type="dxa"/>
            <w:vAlign w:val="center"/>
          </w:tcPr>
          <w:p w:rsidR="00B16CC5" w:rsidRDefault="00B16CC5" w:rsidP="00430DBB">
            <w:pPr>
              <w:pStyle w:val="2"/>
              <w:spacing w:before="0" w:after="0"/>
              <w:ind w:firstLine="709"/>
              <w:rPr>
                <w:rFonts w:ascii="Times New Roman" w:hAnsi="Times New Roman"/>
                <w:sz w:val="24"/>
                <w:szCs w:val="24"/>
                <w:lang w:eastAsia="ru-RU"/>
              </w:rPr>
            </w:pPr>
            <w:r w:rsidRPr="00B16CC5">
              <w:rPr>
                <w:rFonts w:ascii="Times New Roman" w:hAnsi="Times New Roman"/>
                <w:sz w:val="24"/>
                <w:szCs w:val="24"/>
                <w:lang w:eastAsia="ru-RU"/>
              </w:rPr>
              <w:t>Члены    комиссии:</w:t>
            </w:r>
          </w:p>
          <w:p w:rsidR="00B16CC5" w:rsidRPr="00B16CC5" w:rsidRDefault="00B16CC5" w:rsidP="002F288C">
            <w:pPr>
              <w:ind w:firstLine="709"/>
              <w:jc w:val="both"/>
              <w:rPr>
                <w:rFonts w:ascii="Times New Roman" w:hAnsi="Times New Roman" w:cs="Times New Roman"/>
                <w:sz w:val="24"/>
                <w:szCs w:val="24"/>
              </w:rPr>
            </w:pPr>
            <w:r w:rsidRPr="00B16CC5">
              <w:rPr>
                <w:rFonts w:ascii="Times New Roman" w:hAnsi="Times New Roman" w:cs="Times New Roman"/>
                <w:sz w:val="24"/>
                <w:szCs w:val="24"/>
              </w:rPr>
              <w:t xml:space="preserve">- Генеральный директор Фонда МКК </w:t>
            </w:r>
            <w:r w:rsidR="002F288C">
              <w:rPr>
                <w:rFonts w:ascii="Times New Roman" w:hAnsi="Times New Roman" w:cs="Times New Roman"/>
                <w:sz w:val="24"/>
                <w:szCs w:val="24"/>
              </w:rPr>
              <w:t>«Фонд развития предпринимательства РС (Я)»;</w:t>
            </w:r>
          </w:p>
          <w:p w:rsidR="00B16CC5" w:rsidRPr="00B16CC5" w:rsidRDefault="00B16CC5" w:rsidP="002F288C">
            <w:pPr>
              <w:ind w:firstLine="709"/>
              <w:jc w:val="both"/>
              <w:rPr>
                <w:rFonts w:ascii="Times New Roman" w:eastAsia="Arial Unicode MS" w:hAnsi="Times New Roman" w:cs="Times New Roman"/>
                <w:sz w:val="24"/>
                <w:szCs w:val="24"/>
              </w:rPr>
            </w:pPr>
            <w:r w:rsidRPr="00B16CC5">
              <w:rPr>
                <w:rFonts w:ascii="Times New Roman" w:hAnsi="Times New Roman" w:cs="Times New Roman"/>
                <w:sz w:val="24"/>
                <w:szCs w:val="24"/>
              </w:rPr>
              <w:t>- Начальник отдела</w:t>
            </w:r>
            <w:r w:rsidR="002F288C" w:rsidRPr="002F288C">
              <w:rPr>
                <w:rFonts w:ascii="Times New Roman" w:hAnsi="Times New Roman" w:cs="Times New Roman"/>
                <w:sz w:val="24"/>
                <w:szCs w:val="24"/>
              </w:rPr>
              <w:t xml:space="preserve"> </w:t>
            </w:r>
            <w:r w:rsidR="002F288C">
              <w:rPr>
                <w:rFonts w:ascii="Times New Roman" w:hAnsi="Times New Roman" w:cs="Times New Roman"/>
                <w:sz w:val="24"/>
                <w:szCs w:val="24"/>
              </w:rPr>
              <w:t>развития предпринимательства М</w:t>
            </w:r>
            <w:r w:rsidRPr="00B16CC5">
              <w:rPr>
                <w:rFonts w:ascii="Times New Roman" w:hAnsi="Times New Roman" w:cs="Times New Roman"/>
                <w:sz w:val="24"/>
                <w:szCs w:val="24"/>
              </w:rPr>
              <w:t xml:space="preserve">инистерства </w:t>
            </w:r>
            <w:r w:rsidR="002F288C">
              <w:rPr>
                <w:rFonts w:ascii="Times New Roman" w:eastAsia="Arial Unicode MS" w:hAnsi="Times New Roman" w:cs="Times New Roman"/>
                <w:sz w:val="24"/>
                <w:szCs w:val="24"/>
              </w:rPr>
              <w:t>предпринимательства, торговли и туризма РС (Я).</w:t>
            </w:r>
          </w:p>
        </w:tc>
      </w:tr>
    </w:tbl>
    <w:p w:rsidR="00B16CC5" w:rsidRPr="00FC185E" w:rsidRDefault="00B16CC5" w:rsidP="00FC185E">
      <w:pPr>
        <w:spacing w:after="0" w:line="240" w:lineRule="auto"/>
        <w:ind w:firstLine="709"/>
        <w:rPr>
          <w:rFonts w:ascii="Times New Roman" w:hAnsi="Times New Roman" w:cs="Times New Roman"/>
          <w:sz w:val="24"/>
          <w:szCs w:val="24"/>
        </w:rPr>
      </w:pPr>
    </w:p>
    <w:sectPr w:rsidR="00B16CC5" w:rsidRPr="00FC185E" w:rsidSect="00710D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C2" w:rsidRDefault="00262BC2" w:rsidP="008F2EB5">
      <w:pPr>
        <w:spacing w:after="0" w:line="240" w:lineRule="auto"/>
      </w:pPr>
      <w:r>
        <w:separator/>
      </w:r>
    </w:p>
  </w:endnote>
  <w:endnote w:type="continuationSeparator" w:id="0">
    <w:p w:rsidR="00262BC2" w:rsidRDefault="00262BC2" w:rsidP="008F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C2" w:rsidRDefault="00262BC2" w:rsidP="008F2EB5">
      <w:pPr>
        <w:spacing w:after="0" w:line="240" w:lineRule="auto"/>
      </w:pPr>
      <w:r>
        <w:separator/>
      </w:r>
    </w:p>
  </w:footnote>
  <w:footnote w:type="continuationSeparator" w:id="0">
    <w:p w:rsidR="00262BC2" w:rsidRDefault="00262BC2" w:rsidP="008F2EB5">
      <w:pPr>
        <w:spacing w:after="0" w:line="240" w:lineRule="auto"/>
      </w:pPr>
      <w:r>
        <w:continuationSeparator/>
      </w:r>
    </w:p>
  </w:footnote>
  <w:footnote w:id="1">
    <w:p w:rsidR="00262BC2" w:rsidRPr="008F2EB5" w:rsidRDefault="00262BC2" w:rsidP="008F2EB5">
      <w:pPr>
        <w:ind w:firstLine="709"/>
        <w:rPr>
          <w:rFonts w:ascii="Times New Roman" w:hAnsi="Times New Roman" w:cs="Times New Roman"/>
          <w:sz w:val="20"/>
          <w:szCs w:val="20"/>
        </w:rPr>
      </w:pPr>
      <w:r w:rsidRPr="008F2EB5">
        <w:rPr>
          <w:rStyle w:val="a7"/>
          <w:rFonts w:ascii="Times New Roman" w:hAnsi="Times New Roman" w:cs="Times New Roman"/>
          <w:sz w:val="20"/>
          <w:szCs w:val="20"/>
        </w:rPr>
        <w:footnoteRef/>
      </w:r>
      <w:r w:rsidRPr="008F2EB5">
        <w:rPr>
          <w:rFonts w:ascii="Times New Roman" w:hAnsi="Times New Roman" w:cs="Times New Roman"/>
          <w:sz w:val="20"/>
          <w:szCs w:val="20"/>
        </w:rPr>
        <w:t xml:space="preserve">  Сверяется с </w:t>
      </w:r>
      <w:r w:rsidRPr="008F2EB5">
        <w:rPr>
          <w:rFonts w:ascii="Times New Roman" w:hAnsi="Times New Roman" w:cs="Times New Roman"/>
          <w:color w:val="00000A"/>
          <w:sz w:val="20"/>
          <w:szCs w:val="20"/>
        </w:rPr>
        <w:t xml:space="preserve">Перечнем лиц, уполномоченных на подписание пакета документов по заявкам на получение, а также пакета документов в рамках мониторинга Субъекта МСП, направляемых Фонду, </w:t>
      </w:r>
      <w:r w:rsidRPr="008F2EB5">
        <w:rPr>
          <w:rFonts w:ascii="Times New Roman" w:hAnsi="Times New Roman" w:cs="Times New Roman"/>
          <w:sz w:val="20"/>
          <w:szCs w:val="20"/>
        </w:rPr>
        <w:t>подписывается первым лицом или уполномоченным представителем Банка и должен содержать формулировки, наделяющие указанных  в нем представителей полномочиями:</w:t>
      </w:r>
    </w:p>
    <w:p w:rsidR="00262BC2" w:rsidRPr="008F2EB5" w:rsidRDefault="00262BC2" w:rsidP="008F2EB5">
      <w:pPr>
        <w:numPr>
          <w:ilvl w:val="0"/>
          <w:numId w:val="9"/>
        </w:numPr>
        <w:spacing w:after="0" w:line="240" w:lineRule="auto"/>
        <w:ind w:left="0" w:firstLine="0"/>
        <w:jc w:val="both"/>
        <w:rPr>
          <w:rFonts w:ascii="Times New Roman" w:hAnsi="Times New Roman" w:cs="Times New Roman"/>
          <w:sz w:val="20"/>
          <w:szCs w:val="20"/>
        </w:rPr>
      </w:pPr>
      <w:r w:rsidRPr="008F2EB5">
        <w:rPr>
          <w:rFonts w:ascii="Times New Roman" w:hAnsi="Times New Roman" w:cs="Times New Roman"/>
          <w:sz w:val="20"/>
          <w:szCs w:val="20"/>
        </w:rPr>
        <w:t>на подписание от имени Банка  - партнера заявок на получение Поручительства, на заверение от имени Банка - партнера копий представляемых в адрес участника Фонда документов на бумажном носителе, в том числе полученных Банком – партнером  от субъекта малого и среднего предпринимательства;</w:t>
      </w:r>
    </w:p>
    <w:p w:rsidR="00262BC2" w:rsidRPr="008F2EB5" w:rsidRDefault="00262BC2" w:rsidP="008F2EB5">
      <w:pPr>
        <w:numPr>
          <w:ilvl w:val="0"/>
          <w:numId w:val="9"/>
        </w:numPr>
        <w:spacing w:after="0" w:line="240" w:lineRule="auto"/>
        <w:ind w:left="0" w:firstLine="0"/>
        <w:jc w:val="both"/>
        <w:rPr>
          <w:rFonts w:ascii="Times New Roman" w:hAnsi="Times New Roman" w:cs="Times New Roman"/>
          <w:sz w:val="20"/>
          <w:szCs w:val="20"/>
        </w:rPr>
      </w:pPr>
      <w:r w:rsidRPr="008F2EB5">
        <w:rPr>
          <w:rFonts w:ascii="Times New Roman" w:hAnsi="Times New Roman" w:cs="Times New Roman"/>
          <w:sz w:val="20"/>
          <w:szCs w:val="20"/>
        </w:rPr>
        <w:t>на ведение электронного документооборота с Фондом в рамках  сделок, регламентирующих электронный документооборот, включая подписание электронной подписью (усиленной квалифицированной или усиленной неквалифицированной - в зависимости от вида сделки, регламентирующей электронный документооборот) и передачу от имени Банка- партнера в адрес Фонда электронных документов, а также на</w:t>
      </w:r>
      <w:r w:rsidRPr="00BF19EA">
        <w:rPr>
          <w:sz w:val="20"/>
          <w:szCs w:val="20"/>
        </w:rPr>
        <w:t xml:space="preserve"> </w:t>
      </w:r>
      <w:r w:rsidRPr="008F2EB5">
        <w:rPr>
          <w:rFonts w:ascii="Times New Roman" w:hAnsi="Times New Roman" w:cs="Times New Roman"/>
          <w:sz w:val="20"/>
          <w:szCs w:val="20"/>
        </w:rPr>
        <w:t>заверение с использованием электронной подписи от имени Банка – партнера копий документов, в том числе полученных Банком - партнером от Субъекта МСП, присылаемых в адрес Фонда в электронной форме.       </w:t>
      </w:r>
    </w:p>
    <w:p w:rsidR="00262BC2" w:rsidRPr="008F2EB5" w:rsidRDefault="00262BC2" w:rsidP="008F2EB5">
      <w:pPr>
        <w:pStyle w:val="a5"/>
        <w:rPr>
          <w:rFonts w:ascii="Times New Roman" w:hAnsi="Times New Roman" w:cs="Times New Roman"/>
          <w:lang w:val="ru-RU"/>
        </w:rPr>
      </w:pPr>
    </w:p>
  </w:footnote>
  <w:footnote w:id="2">
    <w:p w:rsidR="00262BC2" w:rsidRPr="008F2EB5" w:rsidRDefault="00262BC2" w:rsidP="008F2EB5">
      <w:pPr>
        <w:pStyle w:val="a5"/>
        <w:rPr>
          <w:rFonts w:ascii="Times New Roman" w:hAnsi="Times New Roman" w:cs="Times New Roman"/>
          <w:lang w:val="ru-RU"/>
        </w:rPr>
      </w:pPr>
      <w:r w:rsidRPr="008F2EB5">
        <w:rPr>
          <w:rStyle w:val="a7"/>
          <w:rFonts w:ascii="Times New Roman" w:eastAsia="Arial Black" w:hAnsi="Times New Roman" w:cs="Times New Roman"/>
        </w:rPr>
        <w:footnoteRef/>
      </w:r>
      <w:r w:rsidRPr="008F2EB5">
        <w:rPr>
          <w:rFonts w:ascii="Times New Roman" w:hAnsi="Times New Roman" w:cs="Times New Roman"/>
          <w:lang w:val="ru-RU"/>
        </w:rPr>
        <w:t xml:space="preserve"> Предоставляется после рассмотрение Банком-партнером вопроса о кредитовании.</w:t>
      </w:r>
    </w:p>
  </w:footnote>
  <w:footnote w:id="3">
    <w:p w:rsidR="00262BC2" w:rsidRPr="008F2EB5" w:rsidRDefault="00262BC2" w:rsidP="008F2EB5">
      <w:pPr>
        <w:pStyle w:val="a5"/>
        <w:rPr>
          <w:rFonts w:ascii="Times New Roman" w:hAnsi="Times New Roman" w:cs="Times New Roman"/>
          <w:sz w:val="18"/>
          <w:szCs w:val="18"/>
          <w:lang w:val="ru-RU"/>
        </w:rPr>
      </w:pPr>
      <w:r w:rsidRPr="008F2EB5">
        <w:rPr>
          <w:rStyle w:val="a7"/>
          <w:rFonts w:ascii="Times New Roman" w:eastAsia="Arial Black" w:hAnsi="Times New Roman" w:cs="Times New Roman"/>
        </w:rPr>
        <w:footnoteRef/>
      </w:r>
      <w:r w:rsidRPr="008F2EB5">
        <w:rPr>
          <w:rFonts w:ascii="Times New Roman" w:hAnsi="Times New Roman" w:cs="Times New Roman"/>
          <w:lang w:val="ru-RU"/>
        </w:rPr>
        <w:t xml:space="preserve"> Решение уполномоченного органа Банка - партнера о предоставлении Заемщику кредита, по которому требуется оформление Банковской гарантии.</w:t>
      </w:r>
    </w:p>
  </w:footnote>
  <w:footnote w:id="4">
    <w:p w:rsidR="00262BC2" w:rsidRPr="008F2EB5" w:rsidRDefault="00262BC2" w:rsidP="008F2EB5">
      <w:pPr>
        <w:pStyle w:val="a5"/>
        <w:rPr>
          <w:rFonts w:ascii="Times New Roman" w:hAnsi="Times New Roman" w:cs="Times New Roman"/>
          <w:lang w:val="ru-RU"/>
        </w:rPr>
      </w:pPr>
      <w:r w:rsidRPr="008F2EB5">
        <w:rPr>
          <w:rStyle w:val="a7"/>
          <w:rFonts w:ascii="Times New Roman" w:eastAsia="Arial Black" w:hAnsi="Times New Roman" w:cs="Times New Roman"/>
        </w:rPr>
        <w:footnoteRef/>
      </w:r>
      <w:r w:rsidRPr="008F2EB5">
        <w:rPr>
          <w:rFonts w:ascii="Times New Roman" w:hAnsi="Times New Roman" w:cs="Times New Roman"/>
          <w:lang w:val="ru-RU"/>
        </w:rPr>
        <w:t xml:space="preserve">  Финансовая отчетность предоставляется Заемщиком на первоначальном этапе в </w:t>
      </w:r>
      <w:r>
        <w:rPr>
          <w:rFonts w:ascii="Times New Roman" w:hAnsi="Times New Roman" w:cs="Times New Roman"/>
          <w:lang w:val="ru-RU"/>
        </w:rPr>
        <w:t>Фонд</w:t>
      </w:r>
      <w:r w:rsidRPr="008F2EB5">
        <w:rPr>
          <w:rFonts w:ascii="Times New Roman" w:hAnsi="Times New Roman" w:cs="Times New Roman"/>
          <w:lang w:val="ru-RU"/>
        </w:rPr>
        <w:t>.</w:t>
      </w:r>
    </w:p>
  </w:footnote>
  <w:footnote w:id="5">
    <w:p w:rsidR="00262BC2" w:rsidRPr="008F2EB5" w:rsidRDefault="00262BC2" w:rsidP="008F2EB5">
      <w:pPr>
        <w:pStyle w:val="a5"/>
        <w:rPr>
          <w:rFonts w:ascii="Times New Roman" w:hAnsi="Times New Roman" w:cs="Times New Roman"/>
          <w:lang w:val="ru-RU"/>
        </w:rPr>
      </w:pPr>
      <w:r w:rsidRPr="008F2EB5">
        <w:rPr>
          <w:rStyle w:val="a7"/>
          <w:rFonts w:ascii="Times New Roman" w:hAnsi="Times New Roman" w:cs="Times New Roman"/>
        </w:rPr>
        <w:footnoteRef/>
      </w:r>
      <w:r w:rsidRPr="008F2EB5">
        <w:rPr>
          <w:rFonts w:ascii="Times New Roman" w:hAnsi="Times New Roman" w:cs="Times New Roman"/>
          <w:lang w:val="ru-RU"/>
        </w:rPr>
        <w:t xml:space="preserve"> С 01.08.2016  отнесение к категориям МСП осуществляется на основании </w:t>
      </w:r>
      <w:r w:rsidRPr="008F2EB5">
        <w:rPr>
          <w:rStyle w:val="pt-a0-000006"/>
          <w:bCs/>
          <w:lang w:val="ru-RU"/>
        </w:rPr>
        <w:t>дохода</w:t>
      </w:r>
      <w:r w:rsidRPr="008F2EB5">
        <w:rPr>
          <w:rStyle w:val="pt-a0-000006"/>
          <w:lang w:val="ru-RU"/>
        </w:rPr>
        <w:t>, показываемого лицом для целей налогообложения, и сравнения его с установленными Правительством РФ значениями.</w:t>
      </w:r>
    </w:p>
  </w:footnote>
  <w:footnote w:id="6">
    <w:p w:rsidR="00262BC2" w:rsidRPr="008F2EB5" w:rsidRDefault="00262BC2" w:rsidP="008F2EB5">
      <w:pPr>
        <w:pStyle w:val="a5"/>
        <w:rPr>
          <w:rFonts w:ascii="Times New Roman" w:hAnsi="Times New Roman" w:cs="Times New Roman"/>
          <w:lang w:val="ru-RU"/>
        </w:rPr>
      </w:pPr>
      <w:r w:rsidRPr="008F2EB5">
        <w:rPr>
          <w:rStyle w:val="a7"/>
          <w:rFonts w:ascii="Times New Roman" w:hAnsi="Times New Roman" w:cs="Times New Roman"/>
        </w:rPr>
        <w:footnoteRef/>
      </w:r>
      <w:r w:rsidRPr="008F2EB5">
        <w:rPr>
          <w:rFonts w:ascii="Times New Roman" w:hAnsi="Times New Roman" w:cs="Times New Roman"/>
          <w:lang w:val="ru-RU"/>
        </w:rPr>
        <w:t xml:space="preserve"> С 01.08.2016 – среднесписочная численность</w:t>
      </w:r>
    </w:p>
  </w:footnote>
  <w:footnote w:id="7">
    <w:p w:rsidR="00262BC2" w:rsidRPr="008F2EB5" w:rsidRDefault="00262BC2" w:rsidP="008F2EB5">
      <w:pPr>
        <w:pStyle w:val="a5"/>
        <w:rPr>
          <w:rFonts w:ascii="Times New Roman" w:hAnsi="Times New Roman" w:cs="Times New Roman"/>
          <w:lang w:val="ru-RU"/>
        </w:rPr>
      </w:pPr>
      <w:r w:rsidRPr="008F2EB5">
        <w:rPr>
          <w:rStyle w:val="a7"/>
          <w:rFonts w:ascii="Times New Roman" w:hAnsi="Times New Roman" w:cs="Times New Roman"/>
        </w:rPr>
        <w:footnoteRef/>
      </w:r>
      <w:r w:rsidRPr="008F2EB5">
        <w:rPr>
          <w:rFonts w:ascii="Times New Roman" w:hAnsi="Times New Roman" w:cs="Times New Roman"/>
          <w:lang w:val="ru-RU"/>
        </w:rPr>
        <w:t xml:space="preserve"> Применяется с 01.08.2016.</w:t>
      </w:r>
    </w:p>
  </w:footnote>
  <w:footnote w:id="8">
    <w:p w:rsidR="00262BC2" w:rsidRPr="008F2EB5" w:rsidRDefault="00262BC2" w:rsidP="008F2EB5">
      <w:pPr>
        <w:pStyle w:val="a5"/>
        <w:rPr>
          <w:rFonts w:ascii="Times New Roman" w:hAnsi="Times New Roman" w:cs="Times New Roman"/>
          <w:color w:val="000000"/>
          <w:sz w:val="16"/>
          <w:lang w:val="ru-RU"/>
        </w:rPr>
      </w:pPr>
      <w:r w:rsidRPr="008F2EB5">
        <w:rPr>
          <w:rStyle w:val="a7"/>
          <w:rFonts w:ascii="Times New Roman" w:hAnsi="Times New Roman" w:cs="Times New Roman"/>
          <w:color w:val="000000"/>
        </w:rPr>
        <w:footnoteRef/>
      </w:r>
      <w:r w:rsidRPr="008F2EB5">
        <w:rPr>
          <w:rFonts w:ascii="Times New Roman" w:hAnsi="Times New Roman" w:cs="Times New Roman"/>
          <w:color w:val="000000"/>
          <w:lang w:val="ru-RU"/>
        </w:rPr>
        <w:t xml:space="preserve"> В случае если суммарная доля участников/акционеров хозяйствующего субъекта – юридических лиц (иностранных и/или российских) более 49%, проверяются участники/акционеры российских юридических лиц - участников/акционеров хозяйствующего субъекта, а также участники/акционеры участников/акционеров до установления всех участников/акционеров на соответствие </w:t>
      </w:r>
      <w:r w:rsidRPr="008F2EB5">
        <w:rPr>
          <w:rFonts w:ascii="Times New Roman" w:hAnsi="Times New Roman" w:cs="Times New Roman"/>
          <w:color w:val="000000"/>
          <w:szCs w:val="24"/>
          <w:lang w:val="ru-RU" w:eastAsia="ru-RU"/>
        </w:rPr>
        <w:t>требованиям статьи 4 Закона 209-ФЗ.</w:t>
      </w:r>
    </w:p>
  </w:footnote>
  <w:footnote w:id="9">
    <w:p w:rsidR="00262BC2" w:rsidRPr="008F2EB5" w:rsidRDefault="00262BC2" w:rsidP="008F2EB5">
      <w:pPr>
        <w:pStyle w:val="a5"/>
        <w:rPr>
          <w:rFonts w:ascii="Times New Roman" w:hAnsi="Times New Roman" w:cs="Times New Roman"/>
          <w:lang w:val="ru-RU"/>
        </w:rPr>
      </w:pPr>
      <w:r w:rsidRPr="008F2EB5">
        <w:rPr>
          <w:rStyle w:val="a7"/>
          <w:rFonts w:ascii="Times New Roman" w:hAnsi="Times New Roman" w:cs="Times New Roman"/>
        </w:rPr>
        <w:footnoteRef/>
      </w:r>
      <w:r w:rsidRPr="008F2EB5">
        <w:rPr>
          <w:rFonts w:ascii="Times New Roman" w:hAnsi="Times New Roman" w:cs="Times New Roman"/>
          <w:lang w:val="ru-RU"/>
        </w:rPr>
        <w:t xml:space="preserve"> С 01.08.2016 проверяется отсутствие ограничений  по составу акционеров (участников) для юридических лиц в форме АО, установленные статьей 4  Закона  № 209-ФЗ.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1B4"/>
    <w:multiLevelType w:val="hybridMultilevel"/>
    <w:tmpl w:val="710414BA"/>
    <w:lvl w:ilvl="0" w:tplc="0419000D">
      <w:start w:val="1"/>
      <w:numFmt w:val="bullet"/>
      <w:lvlText w:val=""/>
      <w:lvlJc w:val="left"/>
      <w:pPr>
        <w:ind w:left="1439" w:hanging="360"/>
      </w:pPr>
      <w:rPr>
        <w:rFonts w:ascii="Wingdings" w:hAnsi="Wingdings"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 w15:restartNumberingAfterBreak="0">
    <w:nsid w:val="10BC201C"/>
    <w:multiLevelType w:val="multilevel"/>
    <w:tmpl w:val="EE1C46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923E58"/>
    <w:multiLevelType w:val="hybridMultilevel"/>
    <w:tmpl w:val="DED6416A"/>
    <w:lvl w:ilvl="0" w:tplc="EE586C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6902B58"/>
    <w:multiLevelType w:val="hybridMultilevel"/>
    <w:tmpl w:val="32EAAC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39514B"/>
    <w:multiLevelType w:val="hybridMultilevel"/>
    <w:tmpl w:val="80527126"/>
    <w:lvl w:ilvl="0" w:tplc="5F280448">
      <w:start w:val="3"/>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35B470B6"/>
    <w:multiLevelType w:val="multilevel"/>
    <w:tmpl w:val="A3BCE9E6"/>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387F1A09"/>
    <w:multiLevelType w:val="hybridMultilevel"/>
    <w:tmpl w:val="DD5A7C70"/>
    <w:lvl w:ilvl="0" w:tplc="F21245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46BC4E94"/>
    <w:multiLevelType w:val="hybridMultilevel"/>
    <w:tmpl w:val="0D3CF82C"/>
    <w:lvl w:ilvl="0" w:tplc="ECF6491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F7277C"/>
    <w:multiLevelType w:val="hybridMultilevel"/>
    <w:tmpl w:val="095C720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6AC31271"/>
    <w:multiLevelType w:val="hybridMultilevel"/>
    <w:tmpl w:val="386E2482"/>
    <w:lvl w:ilvl="0" w:tplc="F21245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72027BB6"/>
    <w:multiLevelType w:val="hybridMultilevel"/>
    <w:tmpl w:val="0EB69F8C"/>
    <w:lvl w:ilvl="0" w:tplc="4DEE0310">
      <w:start w:val="1"/>
      <w:numFmt w:val="decimal"/>
      <w:lvlText w:val="%1)"/>
      <w:lvlJc w:val="left"/>
      <w:pPr>
        <w:ind w:left="1069" w:hanging="360"/>
      </w:pPr>
      <w:rPr>
        <w:color w:val="1F497D"/>
        <w:sz w:val="18"/>
        <w:szCs w:val="1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74315262"/>
    <w:multiLevelType w:val="hybridMultilevel"/>
    <w:tmpl w:val="67A0D806"/>
    <w:lvl w:ilvl="0" w:tplc="F21245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11"/>
  </w:num>
  <w:num w:numId="6">
    <w:abstractNumId w:val="9"/>
  </w:num>
  <w:num w:numId="7">
    <w:abstractNumId w:val="6"/>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5B1D"/>
    <w:rsid w:val="0001206B"/>
    <w:rsid w:val="00023B84"/>
    <w:rsid w:val="00030FD5"/>
    <w:rsid w:val="000D0984"/>
    <w:rsid w:val="000F61E8"/>
    <w:rsid w:val="001012F0"/>
    <w:rsid w:val="00171FFC"/>
    <w:rsid w:val="001A5B1D"/>
    <w:rsid w:val="00235CFB"/>
    <w:rsid w:val="00262BC2"/>
    <w:rsid w:val="00284DD2"/>
    <w:rsid w:val="002F288C"/>
    <w:rsid w:val="003C41D8"/>
    <w:rsid w:val="003E420D"/>
    <w:rsid w:val="003F06D5"/>
    <w:rsid w:val="0045590D"/>
    <w:rsid w:val="00546145"/>
    <w:rsid w:val="0069261E"/>
    <w:rsid w:val="006A6BDD"/>
    <w:rsid w:val="006D53F8"/>
    <w:rsid w:val="00710D8E"/>
    <w:rsid w:val="007573F8"/>
    <w:rsid w:val="0078152D"/>
    <w:rsid w:val="008175A6"/>
    <w:rsid w:val="00836128"/>
    <w:rsid w:val="00851CCE"/>
    <w:rsid w:val="008A646D"/>
    <w:rsid w:val="008E2EC2"/>
    <w:rsid w:val="008F2EB5"/>
    <w:rsid w:val="0093042D"/>
    <w:rsid w:val="00937DF9"/>
    <w:rsid w:val="00943EDF"/>
    <w:rsid w:val="009865CC"/>
    <w:rsid w:val="00995348"/>
    <w:rsid w:val="00A90FC7"/>
    <w:rsid w:val="00AF4C1B"/>
    <w:rsid w:val="00B16CC5"/>
    <w:rsid w:val="00B3216F"/>
    <w:rsid w:val="00B92A3D"/>
    <w:rsid w:val="00BC398C"/>
    <w:rsid w:val="00BF2576"/>
    <w:rsid w:val="00D56841"/>
    <w:rsid w:val="00D64DF2"/>
    <w:rsid w:val="00E71736"/>
    <w:rsid w:val="00EB05E9"/>
    <w:rsid w:val="00EF2426"/>
    <w:rsid w:val="00F67C14"/>
    <w:rsid w:val="00F73B4E"/>
    <w:rsid w:val="00F97262"/>
    <w:rsid w:val="00FB1980"/>
    <w:rsid w:val="00FC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350F5-16B9-4D37-9705-04C531EB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D8E"/>
  </w:style>
  <w:style w:type="paragraph" w:styleId="1">
    <w:name w:val="heading 1"/>
    <w:basedOn w:val="a"/>
    <w:next w:val="a"/>
    <w:link w:val="10"/>
    <w:qFormat/>
    <w:rsid w:val="00B16CC5"/>
    <w:pPr>
      <w:keepNext/>
      <w:spacing w:after="0" w:line="240" w:lineRule="auto"/>
      <w:jc w:val="center"/>
      <w:outlineLvl w:val="0"/>
    </w:pPr>
    <w:rPr>
      <w:rFonts w:ascii="Times New Roman" w:eastAsia="Times New Roman" w:hAnsi="Times New Roman" w:cs="Times New Roman"/>
      <w:b/>
      <w:sz w:val="20"/>
      <w:szCs w:val="28"/>
    </w:rPr>
  </w:style>
  <w:style w:type="paragraph" w:styleId="2">
    <w:name w:val="heading 2"/>
    <w:basedOn w:val="a"/>
    <w:next w:val="a"/>
    <w:link w:val="20"/>
    <w:uiPriority w:val="9"/>
    <w:unhideWhenUsed/>
    <w:qFormat/>
    <w:rsid w:val="00B16CC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B1D"/>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aliases w:val="Абзац списка для документа"/>
    <w:basedOn w:val="a"/>
    <w:link w:val="a4"/>
    <w:qFormat/>
    <w:rsid w:val="001A5B1D"/>
    <w:pPr>
      <w:spacing w:after="160" w:line="259" w:lineRule="auto"/>
      <w:ind w:left="720"/>
      <w:contextualSpacing/>
    </w:pPr>
    <w:rPr>
      <w:rFonts w:ascii="Calibri" w:eastAsia="Calibri" w:hAnsi="Calibri" w:cs="Times New Roman"/>
    </w:rPr>
  </w:style>
  <w:style w:type="character" w:customStyle="1" w:styleId="a4">
    <w:name w:val="Абзац списка Знак"/>
    <w:aliases w:val="Абзац списка для документа Знак"/>
    <w:link w:val="a3"/>
    <w:rsid w:val="001A5B1D"/>
    <w:rPr>
      <w:rFonts w:ascii="Calibri" w:eastAsia="Calibri" w:hAnsi="Calibri" w:cs="Times New Roman"/>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6"/>
    <w:uiPriority w:val="99"/>
    <w:unhideWhenUsed/>
    <w:rsid w:val="008F2EB5"/>
    <w:pPr>
      <w:spacing w:after="0" w:line="240" w:lineRule="auto"/>
    </w:pPr>
    <w:rPr>
      <w:rFonts w:ascii="Calibri" w:eastAsia="Calibri" w:hAnsi="Calibri" w:cs="Calibri"/>
      <w:sz w:val="20"/>
      <w:szCs w:val="20"/>
      <w:lang w:val="en-US"/>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8F2EB5"/>
    <w:rPr>
      <w:rFonts w:ascii="Calibri" w:eastAsia="Calibri" w:hAnsi="Calibri" w:cs="Calibri"/>
      <w:sz w:val="20"/>
      <w:szCs w:val="20"/>
      <w:lang w:val="en-US"/>
    </w:rPr>
  </w:style>
  <w:style w:type="character" w:styleId="a7">
    <w:name w:val="footnote reference"/>
    <w:uiPriority w:val="99"/>
    <w:unhideWhenUsed/>
    <w:rsid w:val="008F2EB5"/>
    <w:rPr>
      <w:vertAlign w:val="superscript"/>
    </w:rPr>
  </w:style>
  <w:style w:type="character" w:customStyle="1" w:styleId="pt-a0-000006">
    <w:name w:val="pt-a0-000006"/>
    <w:basedOn w:val="a0"/>
    <w:rsid w:val="008F2EB5"/>
    <w:rPr>
      <w:rFonts w:ascii="Times New Roman" w:hAnsi="Times New Roman" w:cs="Times New Roman" w:hint="default"/>
      <w:b w:val="0"/>
      <w:bCs w:val="0"/>
    </w:rPr>
  </w:style>
  <w:style w:type="paragraph" w:styleId="a8">
    <w:name w:val="Body Text Indent"/>
    <w:basedOn w:val="a"/>
    <w:link w:val="a9"/>
    <w:semiHidden/>
    <w:rsid w:val="008F2EB5"/>
    <w:pPr>
      <w:spacing w:after="0" w:line="240" w:lineRule="auto"/>
      <w:ind w:firstLine="720"/>
      <w:jc w:val="both"/>
    </w:pPr>
    <w:rPr>
      <w:rFonts w:ascii="Times New Roman" w:eastAsia="Times New Roman" w:hAnsi="Times New Roman" w:cs="Times New Roman"/>
      <w:i/>
      <w:iCs/>
      <w:sz w:val="28"/>
      <w:szCs w:val="28"/>
      <w:lang w:eastAsia="ru-RU"/>
    </w:rPr>
  </w:style>
  <w:style w:type="character" w:customStyle="1" w:styleId="a9">
    <w:name w:val="Основной текст с отступом Знак"/>
    <w:basedOn w:val="a0"/>
    <w:link w:val="a8"/>
    <w:semiHidden/>
    <w:rsid w:val="008F2EB5"/>
    <w:rPr>
      <w:rFonts w:ascii="Times New Roman" w:eastAsia="Times New Roman" w:hAnsi="Times New Roman" w:cs="Times New Roman"/>
      <w:i/>
      <w:iCs/>
      <w:sz w:val="28"/>
      <w:szCs w:val="28"/>
      <w:lang w:eastAsia="ru-RU"/>
    </w:rPr>
  </w:style>
  <w:style w:type="paragraph" w:styleId="3">
    <w:name w:val="Body Text Indent 3"/>
    <w:basedOn w:val="a"/>
    <w:link w:val="30"/>
    <w:semiHidden/>
    <w:rsid w:val="0001206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01206B"/>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B16CC5"/>
    <w:rPr>
      <w:rFonts w:ascii="Times New Roman" w:eastAsia="Times New Roman" w:hAnsi="Times New Roman" w:cs="Times New Roman"/>
      <w:b/>
      <w:sz w:val="20"/>
      <w:szCs w:val="28"/>
    </w:rPr>
  </w:style>
  <w:style w:type="character" w:customStyle="1" w:styleId="20">
    <w:name w:val="Заголовок 2 Знак"/>
    <w:basedOn w:val="a0"/>
    <w:link w:val="2"/>
    <w:uiPriority w:val="9"/>
    <w:rsid w:val="00B16CC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55712">
      <w:bodyDiv w:val="1"/>
      <w:marLeft w:val="0"/>
      <w:marRight w:val="0"/>
      <w:marTop w:val="0"/>
      <w:marBottom w:val="0"/>
      <w:divBdr>
        <w:top w:val="none" w:sz="0" w:space="0" w:color="auto"/>
        <w:left w:val="none" w:sz="0" w:space="0" w:color="auto"/>
        <w:bottom w:val="none" w:sz="0" w:space="0" w:color="auto"/>
        <w:right w:val="none" w:sz="0" w:space="0" w:color="auto"/>
      </w:divBdr>
    </w:div>
    <w:div w:id="12999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3497</Words>
  <Characters>19934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sidorovagv</dc:creator>
  <cp:keywords/>
  <dc:description/>
  <cp:lastModifiedBy>Анна Александрова</cp:lastModifiedBy>
  <cp:revision>23</cp:revision>
  <dcterms:created xsi:type="dcterms:W3CDTF">2017-04-26T06:03:00Z</dcterms:created>
  <dcterms:modified xsi:type="dcterms:W3CDTF">2021-02-02T07:49:00Z</dcterms:modified>
</cp:coreProperties>
</file>