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ook w:val="01E0" w:firstRow="1" w:lastRow="1" w:firstColumn="1" w:lastColumn="1" w:noHBand="0" w:noVBand="0"/>
      </w:tblPr>
      <w:tblGrid>
        <w:gridCol w:w="4462"/>
        <w:gridCol w:w="5183"/>
      </w:tblGrid>
      <w:tr w:rsidR="00186D9A" w:rsidRPr="00E64C2C" w:rsidTr="000D27D5">
        <w:trPr>
          <w:trHeight w:val="2279"/>
        </w:trPr>
        <w:tc>
          <w:tcPr>
            <w:tcW w:w="4462" w:type="dxa"/>
          </w:tcPr>
          <w:p w:rsidR="00186D9A" w:rsidRPr="00E64C2C" w:rsidRDefault="00186D9A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183" w:type="dxa"/>
            <w:hideMark/>
          </w:tcPr>
          <w:p w:rsidR="006C406A" w:rsidRPr="00480AE1" w:rsidRDefault="006C406A" w:rsidP="006C406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0AE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6C406A" w:rsidRDefault="006C406A" w:rsidP="006C406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0AE1">
              <w:rPr>
                <w:rFonts w:ascii="Times New Roman" w:hAnsi="Times New Roman"/>
                <w:b/>
                <w:sz w:val="24"/>
                <w:szCs w:val="24"/>
              </w:rPr>
              <w:t xml:space="preserve">Правлением </w:t>
            </w:r>
          </w:p>
          <w:p w:rsidR="006C406A" w:rsidRPr="00480AE1" w:rsidRDefault="006C406A" w:rsidP="006C406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0AE1">
              <w:rPr>
                <w:rFonts w:ascii="Times New Roman" w:hAnsi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480AE1">
              <w:rPr>
                <w:rFonts w:ascii="Times New Roman" w:hAnsi="Times New Roman"/>
                <w:b/>
                <w:sz w:val="24"/>
                <w:szCs w:val="24"/>
              </w:rPr>
              <w:t xml:space="preserve"> компании</w:t>
            </w:r>
          </w:p>
          <w:p w:rsidR="006C406A" w:rsidRPr="00480AE1" w:rsidRDefault="006C406A" w:rsidP="006C406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0AE1">
              <w:rPr>
                <w:rFonts w:ascii="Times New Roman" w:hAnsi="Times New Roman"/>
                <w:b/>
                <w:sz w:val="24"/>
                <w:szCs w:val="24"/>
              </w:rPr>
              <w:t xml:space="preserve">«Фонд развития предпринимательства </w:t>
            </w:r>
          </w:p>
          <w:p w:rsidR="006C406A" w:rsidRPr="00480AE1" w:rsidRDefault="006C406A" w:rsidP="006C406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0AE1">
              <w:rPr>
                <w:rFonts w:ascii="Times New Roman" w:hAnsi="Times New Roman"/>
                <w:b/>
                <w:sz w:val="24"/>
                <w:szCs w:val="24"/>
              </w:rPr>
              <w:t>Республики Саха (Якутия)»</w:t>
            </w:r>
          </w:p>
          <w:p w:rsidR="000C0BE7" w:rsidRPr="00E64C2C" w:rsidRDefault="00482A4B" w:rsidP="00482A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(Протокол №29</w:t>
            </w:r>
            <w:r w:rsidR="006C406A" w:rsidRPr="00480AE1">
              <w:rPr>
                <w:rFonts w:ascii="Times New Roman" w:hAnsi="Times New Roman"/>
                <w:b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6C406A" w:rsidRPr="00480AE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bookmarkStart w:id="0" w:name="_GoBack"/>
            <w:bookmarkEnd w:id="0"/>
            <w:r w:rsidR="006C406A" w:rsidRPr="00480AE1">
              <w:rPr>
                <w:rFonts w:ascii="Times New Roman" w:hAnsi="Times New Roman"/>
                <w:b/>
                <w:sz w:val="24"/>
                <w:szCs w:val="24"/>
              </w:rPr>
              <w:t xml:space="preserve"> 2020)</w:t>
            </w:r>
          </w:p>
        </w:tc>
      </w:tr>
    </w:tbl>
    <w:p w:rsidR="00495B98" w:rsidRDefault="00495B98" w:rsidP="00E64C2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4C2C" w:rsidRPr="00E64C2C" w:rsidRDefault="00E64C2C" w:rsidP="00E64C2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64C2C">
        <w:rPr>
          <w:rFonts w:ascii="Times New Roman" w:hAnsi="Times New Roman"/>
          <w:b/>
          <w:caps/>
          <w:sz w:val="24"/>
          <w:szCs w:val="24"/>
        </w:rPr>
        <w:t>Порядок определения допустимого размера убытков в связи</w:t>
      </w:r>
      <w:r w:rsidRPr="00E64C2C">
        <w:rPr>
          <w:rFonts w:ascii="Times New Roman" w:hAnsi="Times New Roman"/>
          <w:b/>
          <w:caps/>
          <w:sz w:val="24"/>
          <w:szCs w:val="24"/>
        </w:rPr>
        <w:br/>
        <w:t xml:space="preserve">с исполнением обязательств Фондом по договорам поручительства, обеспечивающим исполнение обязательств субъектов МСП, </w:t>
      </w:r>
      <w:r w:rsidRPr="00E64C2C">
        <w:rPr>
          <w:rFonts w:ascii="Times New Roman" w:eastAsiaTheme="minorHAnsi" w:hAnsi="Times New Roman"/>
          <w:b/>
          <w:caps/>
          <w:sz w:val="24"/>
          <w:szCs w:val="24"/>
        </w:rPr>
        <w:t xml:space="preserve">физических лиц, применяющих специальный налоговый режим "Налог на профессиональный доход", </w:t>
      </w:r>
      <w:proofErr w:type="gramStart"/>
      <w:r w:rsidRPr="00E64C2C">
        <w:rPr>
          <w:rFonts w:ascii="Times New Roman" w:eastAsiaTheme="minorHAnsi" w:hAnsi="Times New Roman"/>
          <w:b/>
          <w:caps/>
          <w:sz w:val="24"/>
          <w:szCs w:val="24"/>
        </w:rPr>
        <w:t>и</w:t>
      </w:r>
      <w:proofErr w:type="gramEnd"/>
      <w:r w:rsidRPr="00E64C2C">
        <w:rPr>
          <w:rFonts w:ascii="Times New Roman" w:eastAsiaTheme="minorHAnsi" w:hAnsi="Times New Roman"/>
          <w:b/>
          <w:caps/>
          <w:sz w:val="24"/>
          <w:szCs w:val="24"/>
        </w:rPr>
        <w:t xml:space="preserve"> (или) организаций инфраструктуры поддержки </w:t>
      </w:r>
    </w:p>
    <w:p w:rsidR="00E64C2C" w:rsidRPr="00E64C2C" w:rsidRDefault="00E64C2C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0F03" w:rsidRPr="00E64C2C" w:rsidRDefault="00E64C2C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F0F03" w:rsidRPr="00E64C2C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:rsidR="003F0F03" w:rsidRPr="00E64C2C" w:rsidRDefault="003F0F03" w:rsidP="00E64C2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C32" w:rsidRPr="00E64C2C" w:rsidRDefault="003F0F03" w:rsidP="00E64C2C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4C2C">
        <w:rPr>
          <w:rFonts w:ascii="Times New Roman" w:hAnsi="Times New Roman"/>
          <w:bCs/>
          <w:sz w:val="24"/>
          <w:szCs w:val="24"/>
        </w:rPr>
        <w:t>Настоящий Порядок</w:t>
      </w:r>
      <w:r w:rsidR="00E67A11" w:rsidRPr="00E64C2C">
        <w:rPr>
          <w:rFonts w:ascii="Times New Roman" w:hAnsi="Times New Roman"/>
          <w:bCs/>
          <w:sz w:val="24"/>
          <w:szCs w:val="24"/>
        </w:rPr>
        <w:t xml:space="preserve"> разработанв соответствии с</w:t>
      </w:r>
      <w:r w:rsidR="00606C32" w:rsidRPr="00E64C2C">
        <w:rPr>
          <w:rFonts w:ascii="Times New Roman" w:hAnsi="Times New Roman"/>
          <w:bCs/>
          <w:sz w:val="24"/>
          <w:szCs w:val="24"/>
        </w:rPr>
        <w:t>:</w:t>
      </w:r>
    </w:p>
    <w:p w:rsidR="00910233" w:rsidRPr="00E64C2C" w:rsidRDefault="00910233" w:rsidP="00E6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C2C">
        <w:rPr>
          <w:rFonts w:ascii="Times New Roman" w:hAnsi="Times New Roman"/>
          <w:bCs/>
          <w:sz w:val="24"/>
          <w:szCs w:val="24"/>
        </w:rPr>
        <w:t xml:space="preserve">- </w:t>
      </w:r>
      <w:r w:rsidRPr="00E64C2C">
        <w:rPr>
          <w:rFonts w:ascii="Times New Roman" w:hAnsi="Times New Roman"/>
          <w:sz w:val="24"/>
          <w:szCs w:val="24"/>
        </w:rPr>
        <w:t>Федеральным законом от 24.07.2007 N 209-ФЗ "О развитии малого и среднего предпринимательства в Российской Федерации" (далее Федеральный закон 209-ФЗ);</w:t>
      </w:r>
    </w:p>
    <w:p w:rsidR="00910233" w:rsidRPr="00E64C2C" w:rsidRDefault="00910233" w:rsidP="00E6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C2C">
        <w:rPr>
          <w:rFonts w:ascii="Times New Roman" w:hAnsi="Times New Roman"/>
          <w:bCs/>
          <w:sz w:val="24"/>
          <w:szCs w:val="24"/>
        </w:rPr>
        <w:t xml:space="preserve">- </w:t>
      </w:r>
      <w:r w:rsidRPr="00E64C2C">
        <w:rPr>
          <w:rFonts w:ascii="Times New Roman" w:hAnsi="Times New Roman"/>
          <w:sz w:val="24"/>
          <w:szCs w:val="24"/>
        </w:rPr>
        <w:t>Федеральным законом от 24.07.2007 N 209-ФЗ "О развитии малого и среднего предпринимательства в Российской Федерации" (далее Федеральный закон №209-ФЗ);</w:t>
      </w:r>
    </w:p>
    <w:p w:rsidR="00910233" w:rsidRPr="00E64C2C" w:rsidRDefault="00910233" w:rsidP="00E64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C2C">
        <w:rPr>
          <w:rFonts w:ascii="Times New Roman" w:hAnsi="Times New Roman"/>
          <w:sz w:val="24"/>
          <w:szCs w:val="24"/>
        </w:rPr>
        <w:t xml:space="preserve">- </w:t>
      </w:r>
      <w:r w:rsidRPr="00E64C2C">
        <w:rPr>
          <w:rFonts w:ascii="Times New Roman" w:hAnsi="Times New Roman"/>
          <w:bCs/>
          <w:sz w:val="24"/>
          <w:szCs w:val="24"/>
        </w:rPr>
        <w:t xml:space="preserve">с разделом </w:t>
      </w:r>
      <w:r w:rsidRPr="00E64C2C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E64C2C">
        <w:rPr>
          <w:rFonts w:ascii="Times New Roman" w:hAnsi="Times New Roman"/>
          <w:bCs/>
          <w:sz w:val="24"/>
          <w:szCs w:val="24"/>
        </w:rPr>
        <w:t xml:space="preserve"> Приказа Минэкономразвития России от 28.11.2016 N 763 "Об утверждении требований к фондам содействия кредитованию (гарантийным фондам, фондам поручительств) и их деятельности"</w:t>
      </w:r>
      <w:r w:rsidR="00E64C2C">
        <w:rPr>
          <w:rFonts w:ascii="Times New Roman" w:hAnsi="Times New Roman"/>
          <w:bCs/>
          <w:sz w:val="24"/>
          <w:szCs w:val="24"/>
        </w:rPr>
        <w:t>.</w:t>
      </w:r>
      <w:r w:rsidRPr="00E64C2C">
        <w:rPr>
          <w:rFonts w:ascii="Times New Roman" w:hAnsi="Times New Roman"/>
          <w:bCs/>
          <w:sz w:val="24"/>
          <w:szCs w:val="24"/>
        </w:rPr>
        <w:t xml:space="preserve"> </w:t>
      </w:r>
    </w:p>
    <w:p w:rsidR="00910233" w:rsidRPr="00E64C2C" w:rsidRDefault="00910233" w:rsidP="00E64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 xml:space="preserve">1.2. В настоящем </w:t>
      </w:r>
      <w:proofErr w:type="gramStart"/>
      <w:r w:rsidRPr="00E64C2C">
        <w:rPr>
          <w:rFonts w:ascii="Times New Roman" w:eastAsiaTheme="minorHAnsi" w:hAnsi="Times New Roman"/>
          <w:sz w:val="24"/>
          <w:szCs w:val="24"/>
        </w:rPr>
        <w:t>Порядке  используются</w:t>
      </w:r>
      <w:proofErr w:type="gramEnd"/>
      <w:r w:rsidRPr="00E64C2C">
        <w:rPr>
          <w:rFonts w:ascii="Times New Roman" w:eastAsiaTheme="minorHAnsi" w:hAnsi="Times New Roman"/>
          <w:sz w:val="24"/>
          <w:szCs w:val="24"/>
        </w:rPr>
        <w:t xml:space="preserve"> следующие понятия:</w:t>
      </w:r>
    </w:p>
    <w:p w:rsidR="00910233" w:rsidRPr="00E64C2C" w:rsidRDefault="00910233" w:rsidP="00E64C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 xml:space="preserve">"Фонд" – региональная гарантийная организация (РГО) – Некоммерческая Микрокредитная компания «Фонд </w:t>
      </w:r>
      <w:proofErr w:type="gramStart"/>
      <w:r w:rsidRPr="00E64C2C">
        <w:rPr>
          <w:rFonts w:ascii="Times New Roman" w:eastAsiaTheme="minorHAnsi" w:hAnsi="Times New Roman"/>
          <w:sz w:val="24"/>
          <w:szCs w:val="24"/>
        </w:rPr>
        <w:t>развития  предпринимательства</w:t>
      </w:r>
      <w:proofErr w:type="gramEnd"/>
      <w:r w:rsidRPr="00E64C2C">
        <w:rPr>
          <w:rFonts w:ascii="Times New Roman" w:eastAsiaTheme="minorHAnsi" w:hAnsi="Times New Roman"/>
          <w:sz w:val="24"/>
          <w:szCs w:val="24"/>
        </w:rPr>
        <w:t xml:space="preserve"> Республики Саха (Якутия)» - юридическое лицо, осуществляющее предоставление поручительств по финансовым обязательствам субъектов малого и среднего предпринимательства, а также физическим лицам, применяющими специальный налоговый режим "Налог на профессиональный доход" Республики Саха (Якутия) перед финансовыми организациями; </w:t>
      </w:r>
    </w:p>
    <w:p w:rsidR="00910233" w:rsidRPr="00E64C2C" w:rsidRDefault="00910233" w:rsidP="00E64C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 xml:space="preserve">"Финансовые организации" – Партнеры -  кредитные организации, лизинговые компании, </w:t>
      </w:r>
      <w:proofErr w:type="spellStart"/>
      <w:r w:rsidRPr="00E64C2C">
        <w:rPr>
          <w:rFonts w:ascii="Times New Roman" w:eastAsiaTheme="minorHAnsi" w:hAnsi="Times New Roman"/>
          <w:sz w:val="24"/>
          <w:szCs w:val="24"/>
        </w:rPr>
        <w:t>микрофинансовые</w:t>
      </w:r>
      <w:proofErr w:type="spellEnd"/>
      <w:r w:rsidRPr="00E64C2C">
        <w:rPr>
          <w:rFonts w:ascii="Times New Roman" w:eastAsiaTheme="minorHAnsi" w:hAnsi="Times New Roman"/>
          <w:sz w:val="24"/>
          <w:szCs w:val="24"/>
        </w:rPr>
        <w:t xml:space="preserve">, и иные организации, осуществляющие финансирование субъектов малого и среднего предпринимательства, а также физических лиц, применяющих специальный налоговый режим "Налог на профессиональный доход", зарегистрированные на </w:t>
      </w:r>
      <w:proofErr w:type="gramStart"/>
      <w:r w:rsidRPr="00E64C2C">
        <w:rPr>
          <w:rFonts w:ascii="Times New Roman" w:eastAsiaTheme="minorHAnsi" w:hAnsi="Times New Roman"/>
          <w:sz w:val="24"/>
          <w:szCs w:val="24"/>
        </w:rPr>
        <w:t>территории  Республики</w:t>
      </w:r>
      <w:proofErr w:type="gramEnd"/>
      <w:r w:rsidRPr="00E64C2C">
        <w:rPr>
          <w:rFonts w:ascii="Times New Roman" w:eastAsiaTheme="minorHAnsi" w:hAnsi="Times New Roman"/>
          <w:sz w:val="24"/>
          <w:szCs w:val="24"/>
        </w:rPr>
        <w:t xml:space="preserve"> Саха (Якутия) и организаций инфраструктуры поддержки (далее – финансовые организации), заключившими с Фондом соглашения о сотрудничестве;</w:t>
      </w:r>
    </w:p>
    <w:p w:rsidR="00910233" w:rsidRPr="00E64C2C" w:rsidRDefault="00910233" w:rsidP="00E64C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 xml:space="preserve">"Банк" – кредитная организация, которая на основании выданной ей лицензии имеет право осуществлять банковские операции, заключившая или намеревающаяся заключить с Фондом соглашение о сотрудничестве </w:t>
      </w:r>
      <w:proofErr w:type="gramStart"/>
      <w:r w:rsidRPr="00E64C2C">
        <w:rPr>
          <w:rFonts w:ascii="Times New Roman" w:eastAsiaTheme="minorHAnsi" w:hAnsi="Times New Roman"/>
          <w:sz w:val="24"/>
          <w:szCs w:val="24"/>
        </w:rPr>
        <w:t>и  предоставляющая</w:t>
      </w:r>
      <w:proofErr w:type="gramEnd"/>
      <w:r w:rsidRPr="00E64C2C">
        <w:rPr>
          <w:rFonts w:ascii="Times New Roman" w:eastAsiaTheme="minorHAnsi" w:hAnsi="Times New Roman"/>
          <w:sz w:val="24"/>
          <w:szCs w:val="24"/>
        </w:rPr>
        <w:t xml:space="preserve"> кредиты субъектам малого и среднего предпринимательства;</w:t>
      </w:r>
    </w:p>
    <w:p w:rsidR="00910233" w:rsidRPr="00E64C2C" w:rsidRDefault="00910233" w:rsidP="00E64C2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>"Лизинговая компания" или «</w:t>
      </w:r>
      <w:proofErr w:type="gramStart"/>
      <w:r w:rsidRPr="00E64C2C">
        <w:rPr>
          <w:rFonts w:ascii="Times New Roman" w:eastAsiaTheme="minorHAnsi" w:hAnsi="Times New Roman"/>
          <w:sz w:val="24"/>
          <w:szCs w:val="24"/>
        </w:rPr>
        <w:t xml:space="preserve">Лизингодатель»   </w:t>
      </w:r>
      <w:proofErr w:type="gramEnd"/>
      <w:r w:rsidRPr="00E64C2C">
        <w:rPr>
          <w:rFonts w:ascii="Times New Roman" w:eastAsiaTheme="minorHAnsi" w:hAnsi="Times New Roman"/>
          <w:sz w:val="24"/>
          <w:szCs w:val="24"/>
        </w:rPr>
        <w:t xml:space="preserve">– лизинговая компания, имеющая право осуществлять лизинговые сделки в соответствии с действующим законодательством РФ, заключившая с Фондом соглашение о сотрудничестве; </w:t>
      </w:r>
    </w:p>
    <w:p w:rsidR="00910233" w:rsidRPr="00E64C2C" w:rsidRDefault="00910233" w:rsidP="00E64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 xml:space="preserve">"Субъект малого и среднего предпринимательства" (Субъект МСП) – субъект малого и среднего предпринимательства, т.е. лицо, попадающее под определение этого термина в соответствии с Федеральным </w:t>
      </w:r>
      <w:proofErr w:type="gramStart"/>
      <w:r w:rsidRPr="00E64C2C">
        <w:rPr>
          <w:rFonts w:ascii="Times New Roman" w:eastAsiaTheme="minorHAnsi" w:hAnsi="Times New Roman"/>
          <w:sz w:val="24"/>
          <w:szCs w:val="24"/>
        </w:rPr>
        <w:t>Законом  «</w:t>
      </w:r>
      <w:proofErr w:type="gramEnd"/>
      <w:r w:rsidRPr="00E64C2C">
        <w:rPr>
          <w:rFonts w:ascii="Times New Roman" w:eastAsiaTheme="minorHAnsi" w:hAnsi="Times New Roman"/>
          <w:sz w:val="24"/>
          <w:szCs w:val="24"/>
        </w:rPr>
        <w:t xml:space="preserve">О развитии малого и среднего предпринимательства в Российской Федерации» № 209-ФЗ от 24.07.2007 г., </w:t>
      </w:r>
      <w:r w:rsidRPr="00E64C2C">
        <w:rPr>
          <w:rFonts w:ascii="Times New Roman" w:eastAsiaTheme="minorHAnsi" w:hAnsi="Times New Roman"/>
          <w:sz w:val="24"/>
          <w:szCs w:val="24"/>
        </w:rPr>
        <w:lastRenderedPageBreak/>
        <w:t>зарегистрированное и осуществляющее свою деятельность на территории Республики Саха (Якутия).</w:t>
      </w:r>
    </w:p>
    <w:p w:rsidR="00910233" w:rsidRPr="00E64C2C" w:rsidRDefault="00910233" w:rsidP="00E64C2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>"Заемщик" – субъект малого и среднего предпринимательства, заключивший или намеревающийся заключить договор (кредита, лизинга, займа);</w:t>
      </w:r>
    </w:p>
    <w:p w:rsidR="00910233" w:rsidRPr="00E64C2C" w:rsidRDefault="00910233" w:rsidP="00E64C2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 xml:space="preserve">"Поручительство Фонда"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Банком, Лизинговой компанией, </w:t>
      </w:r>
      <w:proofErr w:type="spellStart"/>
      <w:r w:rsidRPr="00E64C2C">
        <w:rPr>
          <w:rFonts w:ascii="Times New Roman" w:eastAsiaTheme="minorHAnsi" w:hAnsi="Times New Roman"/>
          <w:sz w:val="24"/>
          <w:szCs w:val="24"/>
        </w:rPr>
        <w:t>микрофинансовыми</w:t>
      </w:r>
      <w:proofErr w:type="spellEnd"/>
      <w:r w:rsidRPr="00E64C2C">
        <w:rPr>
          <w:rFonts w:ascii="Times New Roman" w:eastAsiaTheme="minorHAnsi" w:hAnsi="Times New Roman"/>
          <w:sz w:val="24"/>
          <w:szCs w:val="24"/>
        </w:rPr>
        <w:t xml:space="preserve"> организациями и другими финансовыми организациями отвечать за исполнение Заемщиком его обязательств по кредитному договору, договору лизинга, </w:t>
      </w:r>
      <w:proofErr w:type="gramStart"/>
      <w:r w:rsidRPr="00E64C2C">
        <w:rPr>
          <w:rFonts w:ascii="Times New Roman" w:eastAsiaTheme="minorHAnsi" w:hAnsi="Times New Roman"/>
          <w:sz w:val="24"/>
          <w:szCs w:val="24"/>
        </w:rPr>
        <w:t>займа  на</w:t>
      </w:r>
      <w:proofErr w:type="gramEnd"/>
      <w:r w:rsidRPr="00E64C2C">
        <w:rPr>
          <w:rFonts w:ascii="Times New Roman" w:eastAsiaTheme="minorHAnsi" w:hAnsi="Times New Roman"/>
          <w:sz w:val="24"/>
          <w:szCs w:val="24"/>
        </w:rPr>
        <w:t xml:space="preserve"> условиях, определенных в договоре поручительства;</w:t>
      </w:r>
    </w:p>
    <w:p w:rsidR="00910233" w:rsidRPr="00E64C2C" w:rsidRDefault="00910233" w:rsidP="00E64C2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 xml:space="preserve">  «Физические лица, применяющие специальный налоговый режим "Налог на профессиональный доход" (далее - физические лица, применяющие специальный налоговый режим) - физические лица, не являющиеся индивидуальными предпринимателями и применяющие специальный налоговый </w:t>
      </w:r>
      <w:hyperlink r:id="rId6" w:history="1">
        <w:r w:rsidRPr="00E64C2C">
          <w:rPr>
            <w:rFonts w:ascii="Times New Roman" w:eastAsiaTheme="minorHAnsi" w:hAnsi="Times New Roman"/>
            <w:sz w:val="24"/>
            <w:szCs w:val="24"/>
          </w:rPr>
          <w:t>режим</w:t>
        </w:r>
      </w:hyperlink>
      <w:r w:rsidRPr="00E64C2C">
        <w:rPr>
          <w:rFonts w:ascii="Times New Roman" w:eastAsiaTheme="minorHAnsi" w:hAnsi="Times New Roman"/>
          <w:sz w:val="24"/>
          <w:szCs w:val="24"/>
        </w:rPr>
        <w:t xml:space="preserve"> "Налог на профессиональный доход" в соответствии со ст.14.1 ФЗ от 24.07.2007 N 209-ФЗ (ред. от 08.06.2020) "О развитии малого и среднего предпринимательства в Российской Федерации";</w:t>
      </w:r>
    </w:p>
    <w:p w:rsidR="00910233" w:rsidRPr="00E64C2C" w:rsidRDefault="00910233" w:rsidP="00E64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>«Обязательства субъекта МСП, а также физического лица, применяющего специальный налоговый режим "Налог на профессиональный</w:t>
      </w:r>
      <w:r w:rsidRPr="00E64C2C">
        <w:rPr>
          <w:rFonts w:ascii="Times New Roman" w:hAnsi="Times New Roman"/>
          <w:sz w:val="24"/>
          <w:szCs w:val="24"/>
        </w:rPr>
        <w:t xml:space="preserve"> доход", и (или) организации инфраструктуры поддержки перед финансовыми организациями» - под обязательствами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перед финансовыми организациями понимается:</w:t>
      </w:r>
    </w:p>
    <w:p w:rsidR="00910233" w:rsidRPr="00E64C2C" w:rsidRDefault="00910233" w:rsidP="00E64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C2C">
        <w:rPr>
          <w:rFonts w:ascii="Times New Roman" w:hAnsi="Times New Roman"/>
          <w:sz w:val="24"/>
          <w:szCs w:val="24"/>
        </w:rPr>
        <w:t>1) сумма кредита (основной долг по кредитному договору), сумма займа (основной долг по договору займа);</w:t>
      </w:r>
    </w:p>
    <w:p w:rsidR="00910233" w:rsidRPr="00E64C2C" w:rsidRDefault="00910233" w:rsidP="00E64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C2C">
        <w:rPr>
          <w:rFonts w:ascii="Times New Roman" w:hAnsi="Times New Roman"/>
          <w:sz w:val="24"/>
          <w:szCs w:val="24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:rsidR="00910233" w:rsidRPr="00E64C2C" w:rsidRDefault="00910233" w:rsidP="00E64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C2C">
        <w:rPr>
          <w:rFonts w:ascii="Times New Roman" w:hAnsi="Times New Roman"/>
          <w:sz w:val="24"/>
          <w:szCs w:val="24"/>
        </w:rPr>
        <w:t>3) денежная сумма, подлежащая выплате гаранту по банковской гарантии.</w:t>
      </w:r>
    </w:p>
    <w:p w:rsidR="00910233" w:rsidRPr="00E64C2C" w:rsidRDefault="00910233" w:rsidP="00E64C2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>"Генеральный директор Фонда" – единоличный исполнительный орган управления Фондом, осуществляющий текущее руководство деятельностью Фонда и подотчетный Правлению Фонда;</w:t>
      </w:r>
    </w:p>
    <w:p w:rsidR="00910233" w:rsidRPr="00E64C2C" w:rsidRDefault="00910233" w:rsidP="00E64C2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64C2C">
        <w:rPr>
          <w:rFonts w:ascii="Times New Roman" w:eastAsiaTheme="minorHAnsi" w:hAnsi="Times New Roman"/>
          <w:sz w:val="24"/>
          <w:szCs w:val="24"/>
        </w:rPr>
        <w:t xml:space="preserve">"Правление Фонда" - высший орган управления Фонда, обеспечивающий контроль за его деятельностью, принятием решений Генеральным директором и обеспечением их исполнения, целевым использованием средств Фонда, обеспечением соблюдения Фондом целей, в интересах которых он был </w:t>
      </w:r>
      <w:proofErr w:type="gramStart"/>
      <w:r w:rsidRPr="00E64C2C">
        <w:rPr>
          <w:rFonts w:ascii="Times New Roman" w:eastAsiaTheme="minorHAnsi" w:hAnsi="Times New Roman"/>
          <w:sz w:val="24"/>
          <w:szCs w:val="24"/>
        </w:rPr>
        <w:t>создан,  соблюдением</w:t>
      </w:r>
      <w:proofErr w:type="gramEnd"/>
      <w:r w:rsidRPr="00E64C2C">
        <w:rPr>
          <w:rFonts w:ascii="Times New Roman" w:eastAsiaTheme="minorHAnsi" w:hAnsi="Times New Roman"/>
          <w:sz w:val="24"/>
          <w:szCs w:val="24"/>
        </w:rPr>
        <w:t xml:space="preserve"> Фондом законодательства.</w:t>
      </w:r>
    </w:p>
    <w:p w:rsidR="00186D9A" w:rsidRPr="00E64C2C" w:rsidRDefault="00186D9A" w:rsidP="00E64C2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0233" w:rsidRPr="00E64C2C" w:rsidRDefault="00186D9A" w:rsidP="00E64C2C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64C2C">
        <w:rPr>
          <w:rFonts w:ascii="Times New Roman" w:hAnsi="Times New Roman"/>
          <w:b/>
          <w:sz w:val="24"/>
          <w:szCs w:val="24"/>
        </w:rPr>
        <w:t xml:space="preserve">Порядок </w:t>
      </w:r>
      <w:r w:rsidR="00261B95" w:rsidRPr="00E64C2C">
        <w:rPr>
          <w:rFonts w:ascii="Times New Roman" w:hAnsi="Times New Roman"/>
          <w:b/>
          <w:sz w:val="24"/>
          <w:szCs w:val="24"/>
        </w:rPr>
        <w:t xml:space="preserve">определения допустимого размера убытков </w:t>
      </w:r>
    </w:p>
    <w:p w:rsidR="00910233" w:rsidRPr="00E64C2C" w:rsidRDefault="00910233" w:rsidP="00E64C2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4C2C" w:rsidRPr="00E64C2C" w:rsidRDefault="005A5537" w:rsidP="00E64C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E803E2"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.1. </w:t>
      </w:r>
      <w:r w:rsidR="00E64C2C" w:rsidRPr="00E64C2C">
        <w:rPr>
          <w:rFonts w:ascii="Times New Roman" w:hAnsi="Times New Roman"/>
          <w:sz w:val="24"/>
          <w:szCs w:val="24"/>
        </w:rPr>
        <w:t xml:space="preserve">Допустимый размер убытков в связи с исполнением обязательств </w:t>
      </w:r>
      <w:r w:rsidR="00835448">
        <w:rPr>
          <w:rFonts w:ascii="Times New Roman" w:hAnsi="Times New Roman"/>
          <w:sz w:val="24"/>
          <w:szCs w:val="24"/>
        </w:rPr>
        <w:t>Фонда</w:t>
      </w:r>
      <w:r w:rsidR="00E64C2C" w:rsidRPr="00E64C2C">
        <w:rPr>
          <w:rFonts w:ascii="Times New Roman" w:hAnsi="Times New Roman"/>
          <w:sz w:val="24"/>
          <w:szCs w:val="24"/>
        </w:rPr>
        <w:t xml:space="preserve"> по договорам поручительства и (или) независимых гарантий, обеспечивающим исполнение обязательств субъектов МСП, а также физических лиц, применяющих специальный налоговый режим "Налог на профессиональный доход", и (или) организаций инфраструктуры поддержки (далее - допустимый размер убытков), 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</w:t>
      </w:r>
      <w:hyperlink r:id="rId7" w:tgtFrame="_blank" w:history="1">
        <w:r w:rsidR="00E64C2C" w:rsidRPr="00E64C2C">
          <w:rPr>
            <w:rStyle w:val="a6"/>
            <w:rFonts w:ascii="Times New Roman" w:hAnsi="Times New Roman"/>
            <w:color w:val="auto"/>
            <w:sz w:val="24"/>
            <w:szCs w:val="24"/>
          </w:rPr>
          <w:t>www.cbr.ru</w:t>
        </w:r>
      </w:hyperlink>
      <w:r w:rsidR="00E64C2C" w:rsidRPr="00E64C2C">
        <w:rPr>
          <w:rFonts w:ascii="Times New Roman" w:hAnsi="Times New Roman"/>
          <w:sz w:val="24"/>
          <w:szCs w:val="24"/>
        </w:rPr>
        <w:t xml:space="preserve"> в сети "Интернет" в соответствии с </w:t>
      </w:r>
      <w:hyperlink r:id="rId8" w:anchor="/document/12127405/entry/418" w:history="1">
        <w:r w:rsidR="00E64C2C" w:rsidRPr="00E64C2C">
          <w:rPr>
            <w:rStyle w:val="a6"/>
            <w:rFonts w:ascii="Times New Roman" w:hAnsi="Times New Roman"/>
            <w:color w:val="auto"/>
            <w:sz w:val="24"/>
            <w:szCs w:val="24"/>
          </w:rPr>
          <w:t>пунктом 18 статьи 4</w:t>
        </w:r>
      </w:hyperlink>
      <w:r w:rsidR="00E64C2C" w:rsidRPr="00E64C2C">
        <w:rPr>
          <w:rFonts w:ascii="Times New Roman" w:hAnsi="Times New Roman"/>
          <w:sz w:val="24"/>
          <w:szCs w:val="24"/>
        </w:rPr>
        <w:t xml:space="preserve"> Федерального закона от 10 июля 2002 г. N 86-ФЗ "О Центральном Банке Российской Федерации (Банке России)"  (далее - Закон о Банке России), на уровне просроченной задолженности в общем объеме задолженности по кредитам, предоставленным субъектам МСП (в целом по Российской Федерации).</w:t>
      </w:r>
    </w:p>
    <w:p w:rsidR="00E803E2" w:rsidRPr="00E64C2C" w:rsidRDefault="00E803E2" w:rsidP="00E64C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Для целей настоящих Требований допустимый размер убытков рассчитывается как отношение просроченной задолженности по кредитам, предоставленным субъектам </w:t>
      </w:r>
      <w:r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МСП в рублях, иностранной валюте и драгоценных металлах, к зад</w:t>
      </w:r>
      <w:r w:rsidR="005B50DA"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олженности по таким кредитам (в целом по Российской </w:t>
      </w:r>
      <w:r w:rsidR="00806DFB"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Федерации).</w:t>
      </w:r>
    </w:p>
    <w:p w:rsidR="00E64C2C" w:rsidRDefault="005A5537" w:rsidP="00E64C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E803E2"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.2. Фактический размер убытков в связи с исполнением обязательств </w:t>
      </w:r>
      <w:r w:rsidR="00806DFB"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Фонда</w:t>
      </w:r>
      <w:r w:rsidR="00E803E2"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договорам поручительства и (или) независимых гарантий, обеспечивающим исполнение обязательств участников закупок или субъектов МСП, а также физических лиц, применяющих специальный налоговый режим "Налог на профессиональный доход", и (или) организаций инфраструктуры поддержки по Договорам (далее - фактический размер убытков), рассчитывается как отношение объема исполненных обязательств </w:t>
      </w:r>
      <w:r w:rsidR="00806DFB"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Фонда</w:t>
      </w:r>
      <w:r w:rsidR="00E803E2"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договорам поручительства и (или) независимых гарантий за вычетом фактически полученных от заемщиков (его поручителей, залогодателей) средств к объему выданных (предоставленных) поручительств и (или) независимых гаран</w:t>
      </w:r>
      <w:r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тий за весь период деятельности </w:t>
      </w:r>
      <w:r w:rsidR="00806DFB"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Фонда</w:t>
      </w:r>
      <w:r w:rsidR="00E803E2" w:rsidRPr="00E64C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5A5537" w:rsidRPr="00E64C2C" w:rsidRDefault="005A5537" w:rsidP="00E64C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64C2C">
        <w:rPr>
          <w:rFonts w:ascii="Times New Roman" w:hAnsi="Times New Roman"/>
          <w:spacing w:val="2"/>
          <w:sz w:val="24"/>
          <w:szCs w:val="24"/>
        </w:rPr>
        <w:t>2</w:t>
      </w:r>
      <w:r w:rsidR="00E803E2" w:rsidRPr="00E64C2C">
        <w:rPr>
          <w:rFonts w:ascii="Times New Roman" w:hAnsi="Times New Roman"/>
          <w:spacing w:val="2"/>
          <w:sz w:val="24"/>
          <w:szCs w:val="24"/>
        </w:rPr>
        <w:t xml:space="preserve">.3. Фактический размер убытков рассчитывается ежеквартально нарастающим итогом на первое </w:t>
      </w:r>
      <w:r w:rsidR="005B50DA" w:rsidRPr="00E64C2C">
        <w:rPr>
          <w:rFonts w:ascii="Times New Roman" w:hAnsi="Times New Roman"/>
          <w:spacing w:val="2"/>
          <w:sz w:val="24"/>
          <w:szCs w:val="24"/>
        </w:rPr>
        <w:t xml:space="preserve">число месяца отчетного квартала </w:t>
      </w:r>
      <w:r w:rsidR="006864C5" w:rsidRPr="00E64C2C">
        <w:rPr>
          <w:rFonts w:ascii="Times New Roman" w:hAnsi="Times New Roman"/>
          <w:spacing w:val="2"/>
          <w:sz w:val="24"/>
          <w:szCs w:val="24"/>
        </w:rPr>
        <w:t>(Приложение №1)</w:t>
      </w:r>
      <w:r w:rsidR="005B50DA" w:rsidRPr="00E64C2C">
        <w:rPr>
          <w:rFonts w:ascii="Times New Roman" w:hAnsi="Times New Roman"/>
          <w:spacing w:val="2"/>
          <w:sz w:val="24"/>
          <w:szCs w:val="24"/>
        </w:rPr>
        <w:t>.</w:t>
      </w:r>
      <w:r w:rsidR="00E803E2" w:rsidRPr="00E64C2C">
        <w:rPr>
          <w:rFonts w:ascii="Times New Roman" w:hAnsi="Times New Roman"/>
          <w:spacing w:val="2"/>
          <w:sz w:val="24"/>
          <w:szCs w:val="24"/>
        </w:rPr>
        <w:br/>
      </w:r>
    </w:p>
    <w:p w:rsidR="003F0F03" w:rsidRPr="00E64C2C" w:rsidRDefault="005A5537" w:rsidP="00E64C2C">
      <w:pPr>
        <w:pStyle w:val="ConsPlusNormal"/>
        <w:tabs>
          <w:tab w:val="left" w:pos="284"/>
          <w:tab w:val="left" w:pos="1276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4C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</w:t>
      </w:r>
      <w:r w:rsidR="00E64C2C" w:rsidRPr="00E64C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F0F03" w:rsidRPr="00E64C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Заключительные положения</w:t>
      </w:r>
    </w:p>
    <w:p w:rsidR="003F0F03" w:rsidRPr="00E64C2C" w:rsidRDefault="003F0F03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829DD" w:rsidRPr="00E64C2C" w:rsidRDefault="005A5537" w:rsidP="00E64C2C">
      <w:pPr>
        <w:pStyle w:val="ConsPlusNormal"/>
        <w:tabs>
          <w:tab w:val="left" w:pos="1134"/>
        </w:tabs>
        <w:ind w:firstLine="56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3.1.</w:t>
      </w:r>
      <w:r w:rsidR="008354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F0F03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Настоящий порядок может быть изменен</w:t>
      </w:r>
      <w:r w:rsidR="007829DD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дополнен решением Правления </w:t>
      </w:r>
      <w:r w:rsidR="003F0F03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Фонда по собственной инициативе или по представлению Генерального директора </w:t>
      </w:r>
      <w:r w:rsidR="007829DD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Фонда.</w:t>
      </w:r>
    </w:p>
    <w:p w:rsidR="007829DD" w:rsidRPr="00E64C2C" w:rsidRDefault="005A5537" w:rsidP="00E64C2C">
      <w:pPr>
        <w:pStyle w:val="ConsPlusNormal"/>
        <w:tabs>
          <w:tab w:val="left" w:pos="1134"/>
        </w:tabs>
        <w:ind w:firstLine="56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3.2.</w:t>
      </w:r>
      <w:r w:rsidR="008354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F0F03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Информация об изменении (дополнении) порядка доводится до сведения финансовых организаций – партнеров Фонда в срок не позднее 14 (Четырнадцати) дней с даты их утверждения Правлением Фонда.</w:t>
      </w:r>
    </w:p>
    <w:p w:rsidR="003F0F03" w:rsidRPr="00E64C2C" w:rsidRDefault="005A5537" w:rsidP="00E64C2C">
      <w:pPr>
        <w:pStyle w:val="ConsPlusNormal"/>
        <w:tabs>
          <w:tab w:val="left" w:pos="1134"/>
        </w:tabs>
        <w:ind w:firstLine="56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3.3 </w:t>
      </w:r>
      <w:r w:rsidR="003F0F03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необходимости, в связи с внесением в настоящий порядок изменений и дополнений, вносятся изменения и дополнения в заключенные между Фондом и финансовой организацией Соглашения.</w:t>
      </w:r>
    </w:p>
    <w:p w:rsidR="00065A97" w:rsidRPr="00E64C2C" w:rsidRDefault="00065A97" w:rsidP="00E64C2C">
      <w:pPr>
        <w:pStyle w:val="ConsPlusNormal"/>
        <w:tabs>
          <w:tab w:val="left" w:pos="1276"/>
        </w:tabs>
        <w:ind w:firstLine="56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65A97" w:rsidRPr="00E64C2C" w:rsidRDefault="00065A97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524B" w:rsidRPr="00E64C2C" w:rsidRDefault="001E524B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524B" w:rsidRPr="00E64C2C" w:rsidRDefault="001E524B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524B" w:rsidRPr="00E64C2C" w:rsidRDefault="001E524B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524B" w:rsidRPr="00E64C2C" w:rsidRDefault="001E524B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524B" w:rsidRPr="00E64C2C" w:rsidRDefault="001E524B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524B" w:rsidRPr="00E64C2C" w:rsidRDefault="001E524B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524B" w:rsidRPr="00E64C2C" w:rsidRDefault="001E524B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524B" w:rsidRPr="00E64C2C" w:rsidRDefault="001E524B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524B" w:rsidRPr="00E64C2C" w:rsidRDefault="001E524B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D27D5" w:rsidRPr="00E64C2C" w:rsidRDefault="001E524B" w:rsidP="00E64C2C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64C2C">
        <w:rPr>
          <w:rFonts w:ascii="Times New Roman" w:hAnsi="Times New Roman"/>
          <w:sz w:val="24"/>
          <w:szCs w:val="24"/>
        </w:rPr>
        <w:t>И. о. Генерального</w:t>
      </w:r>
      <w:r w:rsidR="000D27D5" w:rsidRPr="00E64C2C">
        <w:rPr>
          <w:rFonts w:ascii="Times New Roman" w:hAnsi="Times New Roman"/>
          <w:sz w:val="24"/>
          <w:szCs w:val="24"/>
        </w:rPr>
        <w:t xml:space="preserve"> директор</w:t>
      </w:r>
      <w:r w:rsidRPr="00E64C2C">
        <w:rPr>
          <w:rFonts w:ascii="Times New Roman" w:hAnsi="Times New Roman"/>
          <w:sz w:val="24"/>
          <w:szCs w:val="24"/>
        </w:rPr>
        <w:t>а</w:t>
      </w:r>
    </w:p>
    <w:p w:rsidR="00065A97" w:rsidRPr="00E64C2C" w:rsidRDefault="00E64C2C" w:rsidP="00E64C2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МКК ФРП РС (Я)</w:t>
      </w:r>
      <w:r w:rsidR="000D27D5" w:rsidRPr="00E64C2C">
        <w:rPr>
          <w:rFonts w:ascii="Times New Roman" w:hAnsi="Times New Roman" w:cs="Times New Roman"/>
          <w:sz w:val="24"/>
          <w:szCs w:val="24"/>
        </w:rPr>
        <w:t xml:space="preserve"> </w:t>
      </w:r>
      <w:r w:rsidR="000D27D5" w:rsidRPr="00E64C2C">
        <w:rPr>
          <w:rFonts w:ascii="Times New Roman" w:hAnsi="Times New Roman" w:cs="Times New Roman"/>
          <w:sz w:val="24"/>
          <w:szCs w:val="24"/>
        </w:rPr>
        <w:tab/>
      </w:r>
      <w:r w:rsidR="001E524B" w:rsidRPr="00E64C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524B" w:rsidRPr="00E64C2C">
        <w:rPr>
          <w:rFonts w:ascii="Times New Roman" w:hAnsi="Times New Roman" w:cs="Times New Roman"/>
          <w:sz w:val="24"/>
          <w:szCs w:val="24"/>
        </w:rPr>
        <w:t>Т. Б. Иванова</w:t>
      </w:r>
      <w:r w:rsidR="00065A97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065A97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065A97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065A97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065A97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065A97"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065A97" w:rsidRPr="00E64C2C" w:rsidRDefault="00065A97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65A97" w:rsidRPr="00E64C2C" w:rsidRDefault="00065A97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65A97" w:rsidRPr="00E64C2C" w:rsidRDefault="00065A97" w:rsidP="00E64C2C">
      <w:pPr>
        <w:pStyle w:val="ConsPlusNormal"/>
        <w:tabs>
          <w:tab w:val="left" w:pos="1276"/>
        </w:tabs>
        <w:ind w:firstLine="567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63FE9" w:rsidRPr="00E64C2C" w:rsidRDefault="00663FE9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663FE9" w:rsidRPr="00E64C2C" w:rsidRDefault="00663FE9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663FE9" w:rsidRPr="00E64C2C" w:rsidRDefault="00663FE9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663FE9" w:rsidRPr="00E64C2C" w:rsidRDefault="00663FE9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663FE9" w:rsidRPr="00E64C2C" w:rsidRDefault="00663FE9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663FE9" w:rsidRPr="00E64C2C" w:rsidRDefault="00663FE9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63FE9" w:rsidRPr="00E64C2C" w:rsidRDefault="00663FE9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35448" w:rsidRDefault="00835448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495B98" w:rsidRDefault="00495B98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835448" w:rsidRPr="00E64C2C" w:rsidRDefault="00835448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6864C5" w:rsidRPr="00E64C2C" w:rsidRDefault="006864C5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i/>
          <w:sz w:val="24"/>
          <w:szCs w:val="24"/>
        </w:rPr>
      </w:pPr>
      <w:r w:rsidRPr="00E64C2C">
        <w:rPr>
          <w:rFonts w:ascii="Times New Roman" w:hAnsi="Times New Roman"/>
          <w:bCs/>
          <w:i/>
          <w:sz w:val="24"/>
          <w:szCs w:val="24"/>
        </w:rPr>
        <w:lastRenderedPageBreak/>
        <w:t>Приложение №1</w:t>
      </w:r>
    </w:p>
    <w:p w:rsidR="006864C5" w:rsidRPr="00E64C2C" w:rsidRDefault="006864C5" w:rsidP="00E64C2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64C2C">
        <w:rPr>
          <w:rFonts w:ascii="Times New Roman" w:hAnsi="Times New Roman"/>
          <w:i/>
          <w:sz w:val="24"/>
          <w:szCs w:val="24"/>
        </w:rPr>
        <w:t>к Порядку определ</w:t>
      </w:r>
      <w:r w:rsidR="00E64C2C">
        <w:rPr>
          <w:rFonts w:ascii="Times New Roman" w:hAnsi="Times New Roman"/>
          <w:i/>
          <w:sz w:val="24"/>
          <w:szCs w:val="24"/>
        </w:rPr>
        <w:t>ения допустимого размера убытков</w:t>
      </w:r>
      <w:r w:rsidRPr="00E64C2C">
        <w:rPr>
          <w:rFonts w:ascii="Times New Roman" w:hAnsi="Times New Roman"/>
          <w:i/>
          <w:sz w:val="24"/>
          <w:szCs w:val="24"/>
        </w:rPr>
        <w:br/>
      </w:r>
    </w:p>
    <w:p w:rsidR="006864C5" w:rsidRPr="00E64C2C" w:rsidRDefault="006864C5" w:rsidP="00E64C2C">
      <w:pPr>
        <w:pStyle w:val="ConsPlusNormal"/>
        <w:tabs>
          <w:tab w:val="left" w:pos="1276"/>
        </w:tabs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Уровень допустимого размера убытков</w:t>
      </w: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157" w:tblpY="-59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7877"/>
        <w:gridCol w:w="1645"/>
      </w:tblGrid>
      <w:tr w:rsidR="006864C5" w:rsidRPr="00E64C2C" w:rsidTr="006C406A">
        <w:trPr>
          <w:trHeight w:val="370"/>
        </w:trPr>
        <w:tc>
          <w:tcPr>
            <w:tcW w:w="656" w:type="dxa"/>
            <w:shd w:val="clear" w:color="auto" w:fill="F2F2F2" w:themeFill="background1" w:themeFillShade="F2"/>
            <w:noWrap/>
            <w:vAlign w:val="center"/>
            <w:hideMark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77" w:type="dxa"/>
            <w:shd w:val="clear" w:color="auto" w:fill="F2F2F2" w:themeFill="background1" w:themeFillShade="F2"/>
            <w:vAlign w:val="center"/>
            <w:hideMark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  <w:hideMark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2020</w:t>
            </w:r>
            <w:proofErr w:type="gram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данных)</w:t>
            </w:r>
          </w:p>
        </w:tc>
      </w:tr>
      <w:tr w:rsidR="006864C5" w:rsidRPr="00E64C2C" w:rsidTr="006C406A">
        <w:trPr>
          <w:trHeight w:val="120"/>
        </w:trPr>
        <w:tc>
          <w:tcPr>
            <w:tcW w:w="656" w:type="dxa"/>
            <w:shd w:val="clear" w:color="auto" w:fill="F2F2F2" w:themeFill="background1" w:themeFillShade="F2"/>
            <w:noWrap/>
            <w:hideMark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7" w:type="dxa"/>
            <w:shd w:val="clear" w:color="auto" w:fill="F2F2F2" w:themeFill="background1" w:themeFillShade="F2"/>
            <w:vAlign w:val="center"/>
            <w:hideMark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  <w:hideMark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64C5" w:rsidRPr="00E64C2C" w:rsidTr="006C406A">
        <w:trPr>
          <w:trHeight w:val="303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размер убытков на 1 число месяца каждого квартала отчетного периода, %*:</w:t>
            </w:r>
          </w:p>
        </w:tc>
        <w:tc>
          <w:tcPr>
            <w:tcW w:w="1645" w:type="dxa"/>
            <w:shd w:val="clear" w:color="auto" w:fill="FFFFFF" w:themeFill="background1"/>
            <w:vAlign w:val="bottom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4C2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864C5" w:rsidRPr="00E64C2C" w:rsidTr="006C406A">
        <w:trPr>
          <w:trHeight w:val="227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отчётного периода</w:t>
            </w:r>
          </w:p>
        </w:tc>
        <w:tc>
          <w:tcPr>
            <w:tcW w:w="1645" w:type="dxa"/>
            <w:shd w:val="clear" w:color="auto" w:fill="FFFFFF" w:themeFill="background1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227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 отчётного периода</w:t>
            </w:r>
          </w:p>
        </w:tc>
        <w:tc>
          <w:tcPr>
            <w:tcW w:w="1645" w:type="dxa"/>
            <w:shd w:val="clear" w:color="auto" w:fill="FFFFFF" w:themeFill="background1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227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июля отчётного периода</w:t>
            </w:r>
          </w:p>
        </w:tc>
        <w:tc>
          <w:tcPr>
            <w:tcW w:w="1645" w:type="dxa"/>
            <w:shd w:val="clear" w:color="auto" w:fill="FFFFFF" w:themeFill="background1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227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отчётного периода</w:t>
            </w:r>
          </w:p>
        </w:tc>
        <w:tc>
          <w:tcPr>
            <w:tcW w:w="1645" w:type="dxa"/>
            <w:shd w:val="clear" w:color="auto" w:fill="FFFFFF" w:themeFill="background1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3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отчётного периода</w:t>
            </w:r>
          </w:p>
        </w:tc>
        <w:tc>
          <w:tcPr>
            <w:tcW w:w="1645" w:type="dxa"/>
            <w:shd w:val="clear" w:color="auto" w:fill="FFFFFF" w:themeFill="background1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3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исполненных обязательств по договорам поручительства и (или) независимых гарантий за весь период деятельности РГО, тыс. рублей:</w:t>
            </w:r>
          </w:p>
        </w:tc>
        <w:tc>
          <w:tcPr>
            <w:tcW w:w="1645" w:type="dxa"/>
            <w:shd w:val="clear" w:color="auto" w:fill="FFFFFF" w:themeFill="background1"/>
            <w:vAlign w:val="bottom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4C2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864C5" w:rsidRPr="00E64C2C" w:rsidTr="006C406A">
        <w:trPr>
          <w:trHeight w:val="303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отчётного периода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3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 отчётного периода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3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июля отчётного периода</w:t>
            </w:r>
          </w:p>
        </w:tc>
        <w:tc>
          <w:tcPr>
            <w:tcW w:w="1645" w:type="dxa"/>
            <w:shd w:val="clear" w:color="auto" w:fill="auto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3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отчётного периода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2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отчётного периода</w:t>
            </w:r>
          </w:p>
        </w:tc>
        <w:tc>
          <w:tcPr>
            <w:tcW w:w="1645" w:type="dxa"/>
            <w:shd w:val="clear" w:color="auto" w:fill="FFFFFF" w:themeFill="background1"/>
            <w:vAlign w:val="bottom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2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выданных (предоставленных) поручительств и (или) независимых гарантийза весь период деятельности РГО, тыс. рублей: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2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отчётного периода</w:t>
            </w:r>
          </w:p>
        </w:tc>
        <w:tc>
          <w:tcPr>
            <w:tcW w:w="1645" w:type="dxa"/>
            <w:shd w:val="clear" w:color="auto" w:fill="auto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2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 отчётного периода</w:t>
            </w:r>
          </w:p>
        </w:tc>
        <w:tc>
          <w:tcPr>
            <w:tcW w:w="1645" w:type="dxa"/>
            <w:shd w:val="clear" w:color="auto" w:fill="auto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2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июля отчётного периода</w:t>
            </w:r>
          </w:p>
        </w:tc>
        <w:tc>
          <w:tcPr>
            <w:tcW w:w="1645" w:type="dxa"/>
            <w:shd w:val="clear" w:color="auto" w:fill="auto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2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отчётного периода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2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отчётного периода</w:t>
            </w:r>
          </w:p>
        </w:tc>
        <w:tc>
          <w:tcPr>
            <w:tcW w:w="1645" w:type="dxa"/>
            <w:shd w:val="clear" w:color="auto" w:fill="FFFFFF" w:themeFill="background1"/>
            <w:vAlign w:val="bottom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4C5" w:rsidRPr="00E64C2C" w:rsidTr="006C406A">
        <w:trPr>
          <w:trHeight w:val="302"/>
        </w:trPr>
        <w:tc>
          <w:tcPr>
            <w:tcW w:w="656" w:type="dxa"/>
            <w:shd w:val="clear" w:color="auto" w:fill="FFFFFF" w:themeFill="background1"/>
            <w:noWrap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7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 АО «Корпорация МСП» уведомления до 10 числа месяца, следующего за отчетным кварталом о превышении допустимого уровня убытков на первое число месяца квартала*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864C5" w:rsidRPr="00E64C2C" w:rsidRDefault="006864C5" w:rsidP="006C4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4C5" w:rsidRPr="00E64C2C" w:rsidRDefault="006864C5" w:rsidP="00E64C2C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C2C">
        <w:rPr>
          <w:rFonts w:ascii="Times New Roman" w:hAnsi="Times New Roman" w:cs="Times New Roman"/>
          <w:sz w:val="24"/>
          <w:szCs w:val="24"/>
          <w:shd w:val="clear" w:color="auto" w:fill="FFFFFF"/>
        </w:rPr>
        <w:t>*В соответствии с п. 6.1. Приказа Минэкономразвития России от 28.11.2016 N 763,</w:t>
      </w:r>
      <w:r w:rsidRPr="00E64C2C">
        <w:rPr>
          <w:rFonts w:ascii="Times New Roman" w:hAnsi="Times New Roman" w:cs="Times New Roman"/>
          <w:bCs/>
          <w:sz w:val="24"/>
          <w:szCs w:val="24"/>
        </w:rPr>
        <w:t xml:space="preserve">п.6 </w:t>
      </w:r>
      <w:hyperlink r:id="rId9" w:history="1">
        <w:r w:rsidRPr="00E64C2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E64C2C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06.12.2017 N 651</w:t>
      </w:r>
      <w:r w:rsidRPr="00E64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"Об утверждении требований к фондам содействия кредитованию (гарантийным фондам, фондам поручительств) и их деятельности" (Зарегистрирован в Минюсте России 30.12.2016 N 4507 8) , </w:t>
      </w:r>
      <w:r w:rsidRPr="00E64C2C">
        <w:rPr>
          <w:rFonts w:ascii="Times New Roman" w:hAnsi="Times New Roman" w:cs="Times New Roman"/>
          <w:sz w:val="24"/>
          <w:szCs w:val="24"/>
        </w:rPr>
        <w:t xml:space="preserve">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</w:t>
      </w:r>
      <w:hyperlink r:id="rId10" w:history="1">
        <w:r w:rsidRPr="00E64C2C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www.cbr.ru</w:t>
        </w:r>
      </w:hyperlink>
      <w:r w:rsidRPr="00E64C2C">
        <w:rPr>
          <w:rFonts w:ascii="Times New Roman" w:hAnsi="Times New Roman" w:cs="Times New Roman"/>
          <w:sz w:val="24"/>
          <w:szCs w:val="24"/>
        </w:rPr>
        <w:t xml:space="preserve"> в сети «Интернет» в соответствии с пунктом 18 статьи 4 Закона о Банке России, на уровне просроченной задолженности в общем объеме задолженности по кредитам, предоставленным субъектам МСП (в целом по Российской Федерации).</w:t>
      </w: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Уровень допустимого размера убытков по финансовым организациям:</w:t>
      </w: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323"/>
        <w:gridCol w:w="1990"/>
        <w:gridCol w:w="1314"/>
        <w:gridCol w:w="1314"/>
        <w:gridCol w:w="1314"/>
      </w:tblGrid>
      <w:tr w:rsidR="006864C5" w:rsidRPr="00E64C2C" w:rsidTr="006864C5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организация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Выдано </w:t>
            </w:r>
            <w:proofErr w:type="gram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поручит.,</w:t>
            </w:r>
            <w:proofErr w:type="gram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тыс.руб.на 01.01.2020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Выданопоручит.,</w:t>
            </w:r>
            <w:proofErr w:type="gram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тыс.руб. на 01.04.2020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Выдано </w:t>
            </w:r>
            <w:proofErr w:type="gram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поручит.,</w:t>
            </w:r>
            <w:proofErr w:type="gram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тыс.руб. на 01.07.2020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Выдано </w:t>
            </w:r>
            <w:proofErr w:type="gram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поручит.,</w:t>
            </w:r>
            <w:proofErr w:type="gram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тыс.руб. на 01.10.2020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Выдано </w:t>
            </w:r>
            <w:proofErr w:type="gram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поручит.,</w:t>
            </w:r>
            <w:proofErr w:type="gram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тыс.руб. на 01.01.2021</w:t>
            </w: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 "Алмазэргиэнбанк" АО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"МТС-Банк"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"Россельхозбанк"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"Азиатско-Тихоокеанский Банк" (ПАО)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АКБ "Связь-Банк"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МОСОБЛБАНК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"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Таатта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АО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НКБ «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Нерюнгрибанк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ВТБ (ПАО)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Солид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"МСП Банк"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Транслизинг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АО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825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РЛК Республики Татарстан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РЛК Республики Саха (Якутия)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C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*указаны банки с которыми приостановлены Соглашения о сотрудничестве.</w:t>
      </w: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C2C">
        <w:rPr>
          <w:rFonts w:ascii="Times New Roman" w:hAnsi="Times New Roman" w:cs="Times New Roman"/>
          <w:sz w:val="24"/>
          <w:szCs w:val="24"/>
        </w:rPr>
        <w:t xml:space="preserve">На основании данных Центрального Банка Российской Федерации, публикуемых на официальном сайте </w:t>
      </w:r>
      <w:hyperlink r:id="rId11" w:history="1">
        <w:r w:rsidRPr="00E64C2C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www.cbr.ru</w:t>
        </w:r>
      </w:hyperlink>
      <w:r w:rsidRPr="00E64C2C">
        <w:rPr>
          <w:rFonts w:ascii="Times New Roman" w:hAnsi="Times New Roman" w:cs="Times New Roman"/>
          <w:sz w:val="24"/>
          <w:szCs w:val="24"/>
        </w:rPr>
        <w:t xml:space="preserve"> в сети «Интернет» в соответствии с пунктом 18 статьи 4 Закона о Банке России, </w:t>
      </w:r>
      <w:proofErr w:type="gramStart"/>
      <w:r w:rsidRPr="00E64C2C">
        <w:rPr>
          <w:rFonts w:ascii="Times New Roman" w:hAnsi="Times New Roman" w:cs="Times New Roman"/>
          <w:sz w:val="24"/>
          <w:szCs w:val="24"/>
        </w:rPr>
        <w:t>уровень  просроченной</w:t>
      </w:r>
      <w:proofErr w:type="gramEnd"/>
      <w:r w:rsidRPr="00E64C2C">
        <w:rPr>
          <w:rFonts w:ascii="Times New Roman" w:hAnsi="Times New Roman" w:cs="Times New Roman"/>
          <w:sz w:val="24"/>
          <w:szCs w:val="24"/>
        </w:rPr>
        <w:t xml:space="preserve"> задолженности в общем объеме задолженности по кредитам, предоставленным субъектам МСП (в целом по Российской Федерации) составляет </w:t>
      </w:r>
      <w:r w:rsidR="005B50DA" w:rsidRPr="00E64C2C">
        <w:rPr>
          <w:rFonts w:ascii="Times New Roman" w:hAnsi="Times New Roman" w:cs="Times New Roman"/>
          <w:sz w:val="24"/>
          <w:szCs w:val="24"/>
        </w:rPr>
        <w:t>___</w:t>
      </w:r>
      <w:r w:rsidRPr="00E64C2C">
        <w:rPr>
          <w:rFonts w:ascii="Times New Roman" w:hAnsi="Times New Roman" w:cs="Times New Roman"/>
          <w:sz w:val="24"/>
          <w:szCs w:val="24"/>
        </w:rPr>
        <w:t xml:space="preserve">%.Уровень просроченной задолженности на конец отчетного  периода составляет </w:t>
      </w:r>
      <w:r w:rsidR="005B50DA" w:rsidRPr="00E64C2C">
        <w:rPr>
          <w:rFonts w:ascii="Times New Roman" w:hAnsi="Times New Roman" w:cs="Times New Roman"/>
          <w:sz w:val="24"/>
          <w:szCs w:val="24"/>
        </w:rPr>
        <w:t>___</w:t>
      </w:r>
      <w:r w:rsidRPr="00E64C2C">
        <w:rPr>
          <w:rFonts w:ascii="Times New Roman" w:hAnsi="Times New Roman" w:cs="Times New Roman"/>
          <w:sz w:val="24"/>
          <w:szCs w:val="24"/>
        </w:rPr>
        <w:t>%, что не выше допустимых значений.</w:t>
      </w: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1411"/>
        <w:gridCol w:w="1411"/>
        <w:gridCol w:w="1411"/>
        <w:gridCol w:w="1411"/>
        <w:gridCol w:w="1411"/>
      </w:tblGrid>
      <w:tr w:rsidR="006864C5" w:rsidRPr="00E64C2C" w:rsidTr="006864C5">
        <w:trPr>
          <w:trHeight w:val="1305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F7241F" w:rsidRPr="00E64C2C" w:rsidRDefault="00F7241F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Финансовая </w:t>
            </w:r>
          </w:p>
          <w:p w:rsidR="006864C5" w:rsidRPr="00E64C2C" w:rsidRDefault="00F7241F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Дефолт на 01.01.2020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Дефолт на 01.04.2020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Дефолт на 01.07.2020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Дефолт на 01.10.2020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Дефолт на 01.01.2021</w:t>
            </w: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9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 "Алмазэргиэнбанк" АО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"МТС-Банк"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"Россельхозбанк"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9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"Азиатско-Тихоокеанский Банк" (ПАО)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АКБ "Связь-Банк"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МОСОБЛБАНК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"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Таатта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АО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НКБ «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Нерюнгрибанк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ВТБ (ПАО)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Солид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"МСП Банк"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Транслизинг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АО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РЛК Республики Татарстан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РЛК Республики Саха (Якутия)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64C5" w:rsidRPr="00E64C2C" w:rsidRDefault="006864C5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040" w:type="dxa"/>
        <w:tblInd w:w="89" w:type="dxa"/>
        <w:tblLook w:val="04A0" w:firstRow="1" w:lastRow="0" w:firstColumn="1" w:lastColumn="0" w:noHBand="0" w:noVBand="1"/>
      </w:tblPr>
      <w:tblGrid>
        <w:gridCol w:w="2214"/>
        <w:gridCol w:w="1376"/>
        <w:gridCol w:w="1376"/>
        <w:gridCol w:w="1376"/>
        <w:gridCol w:w="1376"/>
        <w:gridCol w:w="1376"/>
      </w:tblGrid>
      <w:tr w:rsidR="006864C5" w:rsidRPr="00E64C2C" w:rsidTr="006864C5">
        <w:trPr>
          <w:trHeight w:val="13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F7241F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организация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убытков</w:t>
            </w:r>
          </w:p>
        </w:tc>
      </w:tr>
      <w:tr w:rsidR="006864C5" w:rsidRPr="00E64C2C" w:rsidTr="006864C5">
        <w:trPr>
          <w:trHeight w:val="8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01.04.2020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01.07.2020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01.10.2020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01.01.2021</w:t>
            </w:r>
          </w:p>
        </w:tc>
      </w:tr>
      <w:tr w:rsidR="006864C5" w:rsidRPr="00E64C2C" w:rsidTr="006864C5">
        <w:trPr>
          <w:trHeight w:val="9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 "Алмазэргиэнбанк" АО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"МТС-Банк"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"Россельхозбанк"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9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"Азиатско-Тихоокеанский Банк" (ПАО)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АКБ "Связь-Банк"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МОСОБЛБАНК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"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Таатта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АО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НКБ «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Нерюнгрибанк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ВТБ (ПАО)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Солид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"МСП Банк"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Транслизинг</w:t>
            </w:r>
            <w:proofErr w:type="spellEnd"/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АО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4C5" w:rsidRPr="00E64C2C" w:rsidTr="006864C5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РЛК Республики Татарстан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4C5" w:rsidRPr="00E64C2C" w:rsidTr="006864C5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РЛК Республики Саха (Якутия)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5" w:rsidRPr="00E64C2C" w:rsidRDefault="006864C5" w:rsidP="00E64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64C5" w:rsidRPr="00E64C2C" w:rsidRDefault="006864C5" w:rsidP="00E64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FE9" w:rsidRPr="00E64C2C" w:rsidRDefault="00663FE9" w:rsidP="00E64C2C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63FE9" w:rsidRPr="00E64C2C" w:rsidRDefault="00663FE9" w:rsidP="00E64C2C">
      <w:pPr>
        <w:pStyle w:val="ConsPlusNormal"/>
        <w:tabs>
          <w:tab w:val="left" w:pos="1276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63FE9" w:rsidRPr="00E64C2C" w:rsidRDefault="00663FE9" w:rsidP="00E64C2C">
      <w:pPr>
        <w:pStyle w:val="ConsPlusNormal"/>
        <w:tabs>
          <w:tab w:val="left" w:pos="1276"/>
        </w:tabs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663FE9" w:rsidRPr="00E64C2C" w:rsidSect="00407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E9C"/>
    <w:multiLevelType w:val="hybridMultilevel"/>
    <w:tmpl w:val="77567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201C"/>
    <w:multiLevelType w:val="multilevel"/>
    <w:tmpl w:val="EE1C4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E2487"/>
    <w:multiLevelType w:val="multilevel"/>
    <w:tmpl w:val="F468E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DC5EF9"/>
    <w:multiLevelType w:val="hybridMultilevel"/>
    <w:tmpl w:val="F4B678C0"/>
    <w:lvl w:ilvl="0" w:tplc="797CEF5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9514B"/>
    <w:multiLevelType w:val="hybridMultilevel"/>
    <w:tmpl w:val="80527126"/>
    <w:lvl w:ilvl="0" w:tplc="5F2804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6A6D"/>
    <w:multiLevelType w:val="multilevel"/>
    <w:tmpl w:val="F468E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B470B6"/>
    <w:multiLevelType w:val="hybridMultilevel"/>
    <w:tmpl w:val="55B4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E2298"/>
    <w:multiLevelType w:val="hybridMultilevel"/>
    <w:tmpl w:val="9AC4F748"/>
    <w:lvl w:ilvl="0" w:tplc="B0FE7C44">
      <w:start w:val="1"/>
      <w:numFmt w:val="decimal"/>
      <w:lvlText w:val="%1)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5E469F"/>
    <w:multiLevelType w:val="multilevel"/>
    <w:tmpl w:val="D42C1F8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00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 w15:restartNumberingAfterBreak="0">
    <w:nsid w:val="3C567C2D"/>
    <w:multiLevelType w:val="hybridMultilevel"/>
    <w:tmpl w:val="B65C6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1C5A"/>
    <w:multiLevelType w:val="hybridMultilevel"/>
    <w:tmpl w:val="C7382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86EA9"/>
    <w:multiLevelType w:val="hybridMultilevel"/>
    <w:tmpl w:val="136ECF80"/>
    <w:lvl w:ilvl="0" w:tplc="43F2060A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CE2EB4"/>
    <w:multiLevelType w:val="hybridMultilevel"/>
    <w:tmpl w:val="35AA3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73781"/>
    <w:multiLevelType w:val="hybridMultilevel"/>
    <w:tmpl w:val="0CB03DAE"/>
    <w:lvl w:ilvl="0" w:tplc="63622788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FE3398"/>
    <w:multiLevelType w:val="multilevel"/>
    <w:tmpl w:val="A1907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15" w15:restartNumberingAfterBreak="0">
    <w:nsid w:val="78257D48"/>
    <w:multiLevelType w:val="hybridMultilevel"/>
    <w:tmpl w:val="6E9E2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9773F"/>
    <w:multiLevelType w:val="multilevel"/>
    <w:tmpl w:val="2FDEB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504DD1"/>
    <w:multiLevelType w:val="multilevel"/>
    <w:tmpl w:val="F468E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E92353"/>
    <w:multiLevelType w:val="multilevel"/>
    <w:tmpl w:val="C3F63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142242"/>
    <w:multiLevelType w:val="multilevel"/>
    <w:tmpl w:val="C4FC6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E1D0486"/>
    <w:multiLevelType w:val="hybridMultilevel"/>
    <w:tmpl w:val="7D38478C"/>
    <w:lvl w:ilvl="0" w:tplc="F0545B42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11"/>
  </w:num>
  <w:num w:numId="10">
    <w:abstractNumId w:val="20"/>
  </w:num>
  <w:num w:numId="11">
    <w:abstractNumId w:val="12"/>
  </w:num>
  <w:num w:numId="12">
    <w:abstractNumId w:val="10"/>
  </w:num>
  <w:num w:numId="13">
    <w:abstractNumId w:val="15"/>
  </w:num>
  <w:num w:numId="14">
    <w:abstractNumId w:val="0"/>
  </w:num>
  <w:num w:numId="15">
    <w:abstractNumId w:val="9"/>
  </w:num>
  <w:num w:numId="16">
    <w:abstractNumId w:val="18"/>
  </w:num>
  <w:num w:numId="17">
    <w:abstractNumId w:val="16"/>
  </w:num>
  <w:num w:numId="18">
    <w:abstractNumId w:val="14"/>
  </w:num>
  <w:num w:numId="19">
    <w:abstractNumId w:val="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B95"/>
    <w:rsid w:val="00025801"/>
    <w:rsid w:val="0002737C"/>
    <w:rsid w:val="00053C83"/>
    <w:rsid w:val="00065A97"/>
    <w:rsid w:val="00094234"/>
    <w:rsid w:val="00097D9D"/>
    <w:rsid w:val="000C0BE7"/>
    <w:rsid w:val="000D06F7"/>
    <w:rsid w:val="000D27D5"/>
    <w:rsid w:val="00116321"/>
    <w:rsid w:val="00130CCF"/>
    <w:rsid w:val="00186D9A"/>
    <w:rsid w:val="001E524B"/>
    <w:rsid w:val="001F7E6D"/>
    <w:rsid w:val="00222B35"/>
    <w:rsid w:val="0022413A"/>
    <w:rsid w:val="00251B9B"/>
    <w:rsid w:val="00256C6B"/>
    <w:rsid w:val="00260C91"/>
    <w:rsid w:val="00261B95"/>
    <w:rsid w:val="002767CC"/>
    <w:rsid w:val="00277BDD"/>
    <w:rsid w:val="002B7408"/>
    <w:rsid w:val="0031208A"/>
    <w:rsid w:val="003172D2"/>
    <w:rsid w:val="0032706B"/>
    <w:rsid w:val="0033603C"/>
    <w:rsid w:val="00354407"/>
    <w:rsid w:val="003F0F03"/>
    <w:rsid w:val="003F3F0C"/>
    <w:rsid w:val="0040755B"/>
    <w:rsid w:val="004301CE"/>
    <w:rsid w:val="00451C80"/>
    <w:rsid w:val="00482A4B"/>
    <w:rsid w:val="00495B98"/>
    <w:rsid w:val="004B44A0"/>
    <w:rsid w:val="00503F66"/>
    <w:rsid w:val="005100DB"/>
    <w:rsid w:val="00515A9D"/>
    <w:rsid w:val="00592888"/>
    <w:rsid w:val="005A5537"/>
    <w:rsid w:val="005B50DA"/>
    <w:rsid w:val="005D687A"/>
    <w:rsid w:val="005F73EE"/>
    <w:rsid w:val="00606C32"/>
    <w:rsid w:val="00663FE9"/>
    <w:rsid w:val="006717E7"/>
    <w:rsid w:val="006864C5"/>
    <w:rsid w:val="006B402B"/>
    <w:rsid w:val="006C406A"/>
    <w:rsid w:val="007071A6"/>
    <w:rsid w:val="00711A56"/>
    <w:rsid w:val="0074766D"/>
    <w:rsid w:val="007829DD"/>
    <w:rsid w:val="0080076A"/>
    <w:rsid w:val="00805B2B"/>
    <w:rsid w:val="00806DFB"/>
    <w:rsid w:val="00813FAF"/>
    <w:rsid w:val="00835448"/>
    <w:rsid w:val="008404BB"/>
    <w:rsid w:val="00844D18"/>
    <w:rsid w:val="00845B0C"/>
    <w:rsid w:val="008558F5"/>
    <w:rsid w:val="008610E6"/>
    <w:rsid w:val="0087036E"/>
    <w:rsid w:val="00870FCA"/>
    <w:rsid w:val="00873ECB"/>
    <w:rsid w:val="008911D6"/>
    <w:rsid w:val="008E7E8E"/>
    <w:rsid w:val="00910233"/>
    <w:rsid w:val="00926F23"/>
    <w:rsid w:val="00957651"/>
    <w:rsid w:val="009F52C3"/>
    <w:rsid w:val="00A76FCA"/>
    <w:rsid w:val="00A9007C"/>
    <w:rsid w:val="00AB0329"/>
    <w:rsid w:val="00AB6A94"/>
    <w:rsid w:val="00AC7676"/>
    <w:rsid w:val="00B02484"/>
    <w:rsid w:val="00B215CC"/>
    <w:rsid w:val="00B3287B"/>
    <w:rsid w:val="00B34B90"/>
    <w:rsid w:val="00B44ED4"/>
    <w:rsid w:val="00B60CBA"/>
    <w:rsid w:val="00B76249"/>
    <w:rsid w:val="00B82A16"/>
    <w:rsid w:val="00B95CDF"/>
    <w:rsid w:val="00C460A3"/>
    <w:rsid w:val="00C74563"/>
    <w:rsid w:val="00CA5AA5"/>
    <w:rsid w:val="00CA6C22"/>
    <w:rsid w:val="00CC405E"/>
    <w:rsid w:val="00D22F42"/>
    <w:rsid w:val="00D62446"/>
    <w:rsid w:val="00D63E18"/>
    <w:rsid w:val="00D83740"/>
    <w:rsid w:val="00D863B2"/>
    <w:rsid w:val="00DA7329"/>
    <w:rsid w:val="00E25751"/>
    <w:rsid w:val="00E4388E"/>
    <w:rsid w:val="00E64C2C"/>
    <w:rsid w:val="00E67A11"/>
    <w:rsid w:val="00E767AA"/>
    <w:rsid w:val="00E803E2"/>
    <w:rsid w:val="00EE36A5"/>
    <w:rsid w:val="00F06C03"/>
    <w:rsid w:val="00F25ABF"/>
    <w:rsid w:val="00F31000"/>
    <w:rsid w:val="00F35868"/>
    <w:rsid w:val="00F537E8"/>
    <w:rsid w:val="00F7241F"/>
    <w:rsid w:val="00F8159B"/>
    <w:rsid w:val="00F86910"/>
    <w:rsid w:val="00FB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F35E4-B390-4565-A1FD-DFC3EC3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9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8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qFormat/>
    <w:rsid w:val="00261B95"/>
    <w:pPr>
      <w:ind w:left="720"/>
      <w:contextualSpacing/>
    </w:pPr>
  </w:style>
  <w:style w:type="character" w:styleId="a5">
    <w:name w:val="Strong"/>
    <w:uiPriority w:val="22"/>
    <w:qFormat/>
    <w:rsid w:val="00261B95"/>
    <w:rPr>
      <w:b/>
      <w:bCs/>
    </w:rPr>
  </w:style>
  <w:style w:type="character" w:customStyle="1" w:styleId="a4">
    <w:name w:val="Абзац списка Знак"/>
    <w:aliases w:val="Абзац списка для документа Знак"/>
    <w:link w:val="a3"/>
    <w:rsid w:val="00261B95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261B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6FCA"/>
  </w:style>
  <w:style w:type="paragraph" w:styleId="a7">
    <w:name w:val="Document Map"/>
    <w:basedOn w:val="a"/>
    <w:link w:val="a8"/>
    <w:uiPriority w:val="99"/>
    <w:semiHidden/>
    <w:unhideWhenUsed/>
    <w:rsid w:val="0066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63FE9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0D2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b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3252545A983F0E8C631B3DBF9CE42EA9D1EAA2E26CD152282D63982C9FB4D6ABD3A9E7C2B84B99324CDB9F9BR9fCG" TargetMode="Externa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79D17365C8107819C606C38AF17841A39E3FA77010243303D8DDDC0A1D878E97E4F7A1FFE513ACjF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7BAB-462B-4B81-957B-2D3CC6C9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sidorovagv</dc:creator>
  <cp:lastModifiedBy>Анна Александрова</cp:lastModifiedBy>
  <cp:revision>16</cp:revision>
  <dcterms:created xsi:type="dcterms:W3CDTF">2020-10-22T05:56:00Z</dcterms:created>
  <dcterms:modified xsi:type="dcterms:W3CDTF">2021-02-02T07:47:00Z</dcterms:modified>
</cp:coreProperties>
</file>