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B0" w:rsidRPr="00024DB0" w:rsidRDefault="00024DB0" w:rsidP="00024DB0">
      <w:pPr>
        <w:spacing w:after="0" w:line="240" w:lineRule="auto"/>
        <w:ind w:firstLine="709"/>
        <w:jc w:val="right"/>
        <w:rPr>
          <w:rFonts w:ascii="Times New Roman" w:eastAsia="Calibri" w:hAnsi="Times New Roman" w:cs="Times New Roman"/>
          <w:b/>
          <w:sz w:val="24"/>
          <w:szCs w:val="24"/>
        </w:rPr>
      </w:pPr>
      <w:r w:rsidRPr="00024DB0">
        <w:rPr>
          <w:rFonts w:ascii="Times New Roman" w:eastAsia="Calibri" w:hAnsi="Times New Roman" w:cs="Times New Roman"/>
          <w:b/>
          <w:sz w:val="24"/>
          <w:szCs w:val="24"/>
        </w:rPr>
        <w:t>Утверждено</w:t>
      </w:r>
    </w:p>
    <w:p w:rsidR="00024DB0" w:rsidRPr="00024DB0" w:rsidRDefault="00024DB0" w:rsidP="00024DB0">
      <w:pPr>
        <w:spacing w:after="0" w:line="240" w:lineRule="auto"/>
        <w:ind w:firstLine="709"/>
        <w:jc w:val="right"/>
        <w:rPr>
          <w:rFonts w:ascii="Times New Roman" w:eastAsia="Calibri" w:hAnsi="Times New Roman" w:cs="Times New Roman"/>
          <w:b/>
          <w:sz w:val="24"/>
          <w:szCs w:val="24"/>
        </w:rPr>
      </w:pPr>
      <w:r w:rsidRPr="00024DB0">
        <w:rPr>
          <w:rFonts w:ascii="Times New Roman" w:eastAsia="Calibri" w:hAnsi="Times New Roman" w:cs="Times New Roman"/>
          <w:b/>
          <w:sz w:val="24"/>
          <w:szCs w:val="24"/>
        </w:rPr>
        <w:t>Правлением Микрокредитной компании</w:t>
      </w:r>
    </w:p>
    <w:p w:rsidR="00024DB0" w:rsidRPr="00024DB0" w:rsidRDefault="00024DB0" w:rsidP="00024DB0">
      <w:pPr>
        <w:spacing w:after="0" w:line="240" w:lineRule="auto"/>
        <w:ind w:firstLine="709"/>
        <w:jc w:val="right"/>
        <w:rPr>
          <w:rFonts w:ascii="Times New Roman" w:eastAsia="Calibri" w:hAnsi="Times New Roman" w:cs="Times New Roman"/>
          <w:b/>
          <w:sz w:val="24"/>
          <w:szCs w:val="24"/>
        </w:rPr>
      </w:pPr>
      <w:r w:rsidRPr="00024DB0">
        <w:rPr>
          <w:rFonts w:ascii="Times New Roman" w:eastAsia="Calibri" w:hAnsi="Times New Roman" w:cs="Times New Roman"/>
          <w:b/>
          <w:sz w:val="24"/>
          <w:szCs w:val="24"/>
        </w:rPr>
        <w:t xml:space="preserve">«Фонд развития предпринимательства </w:t>
      </w:r>
    </w:p>
    <w:p w:rsidR="00024DB0" w:rsidRPr="00024DB0" w:rsidRDefault="00024DB0" w:rsidP="00024DB0">
      <w:pPr>
        <w:spacing w:after="0" w:line="240" w:lineRule="auto"/>
        <w:ind w:firstLine="709"/>
        <w:jc w:val="right"/>
        <w:rPr>
          <w:rFonts w:ascii="Times New Roman" w:eastAsia="Calibri" w:hAnsi="Times New Roman" w:cs="Times New Roman"/>
          <w:b/>
          <w:sz w:val="24"/>
          <w:szCs w:val="24"/>
        </w:rPr>
      </w:pPr>
      <w:r w:rsidRPr="00024DB0">
        <w:rPr>
          <w:rFonts w:ascii="Times New Roman" w:eastAsia="Calibri" w:hAnsi="Times New Roman" w:cs="Times New Roman"/>
          <w:b/>
          <w:sz w:val="24"/>
          <w:szCs w:val="24"/>
        </w:rPr>
        <w:t>Республики Саха (Якутия)»</w:t>
      </w:r>
    </w:p>
    <w:p w:rsidR="00171FFC" w:rsidRPr="00024DB0" w:rsidRDefault="004121D1" w:rsidP="00024DB0">
      <w:pPr>
        <w:spacing w:after="0" w:line="240" w:lineRule="auto"/>
        <w:jc w:val="right"/>
        <w:rPr>
          <w:rFonts w:ascii="Times New Roman" w:eastAsia="Times New Roman" w:hAnsi="Times New Roman" w:cs="Times New Roman"/>
          <w:b/>
          <w:sz w:val="24"/>
          <w:szCs w:val="24"/>
          <w:lang w:eastAsia="ru-RU"/>
        </w:rPr>
      </w:pPr>
      <w:bookmarkStart w:id="0" w:name="_GoBack"/>
      <w:r>
        <w:rPr>
          <w:rFonts w:ascii="Times New Roman" w:eastAsia="Calibri" w:hAnsi="Times New Roman" w:cs="Times New Roman"/>
          <w:b/>
          <w:sz w:val="24"/>
          <w:szCs w:val="24"/>
        </w:rPr>
        <w:t xml:space="preserve">    (Протокол №29</w:t>
      </w:r>
      <w:r w:rsidR="00024DB0" w:rsidRPr="00024DB0">
        <w:rPr>
          <w:rFonts w:ascii="Times New Roman" w:eastAsia="Calibri" w:hAnsi="Times New Roman" w:cs="Times New Roman"/>
          <w:b/>
          <w:sz w:val="24"/>
          <w:szCs w:val="24"/>
        </w:rPr>
        <w:t xml:space="preserve"> от «</w:t>
      </w:r>
      <w:r w:rsidR="00CA28BD">
        <w:rPr>
          <w:rFonts w:ascii="Times New Roman" w:eastAsia="Calibri" w:hAnsi="Times New Roman" w:cs="Times New Roman"/>
          <w:b/>
          <w:sz w:val="24"/>
          <w:szCs w:val="24"/>
        </w:rPr>
        <w:t>26</w:t>
      </w:r>
      <w:r w:rsidR="00024DB0" w:rsidRPr="00024DB0">
        <w:rPr>
          <w:rFonts w:ascii="Times New Roman" w:eastAsia="Calibri" w:hAnsi="Times New Roman" w:cs="Times New Roman"/>
          <w:b/>
          <w:sz w:val="24"/>
          <w:szCs w:val="24"/>
        </w:rPr>
        <w:t>»</w:t>
      </w:r>
      <w:r w:rsidR="00CA28BD">
        <w:rPr>
          <w:rFonts w:ascii="Times New Roman" w:eastAsia="Calibri" w:hAnsi="Times New Roman" w:cs="Times New Roman"/>
          <w:b/>
          <w:sz w:val="24"/>
          <w:szCs w:val="24"/>
        </w:rPr>
        <w:t xml:space="preserve"> ноября</w:t>
      </w:r>
      <w:r w:rsidR="00024DB0" w:rsidRPr="00024DB0">
        <w:rPr>
          <w:rFonts w:ascii="Times New Roman" w:eastAsia="Calibri" w:hAnsi="Times New Roman" w:cs="Times New Roman"/>
          <w:b/>
          <w:sz w:val="24"/>
          <w:szCs w:val="24"/>
        </w:rPr>
        <w:t xml:space="preserve"> 2020)</w:t>
      </w:r>
    </w:p>
    <w:bookmarkEnd w:id="0"/>
    <w:p w:rsidR="00171FFC" w:rsidRPr="009723B6" w:rsidRDefault="00171FFC" w:rsidP="00171FFC">
      <w:pPr>
        <w:spacing w:after="0" w:line="240" w:lineRule="auto"/>
        <w:jc w:val="center"/>
        <w:rPr>
          <w:rFonts w:ascii="Times New Roman" w:eastAsia="Times New Roman" w:hAnsi="Times New Roman" w:cs="Times New Roman"/>
          <w:b/>
          <w:sz w:val="24"/>
          <w:szCs w:val="24"/>
          <w:lang w:eastAsia="ru-RU"/>
        </w:rPr>
      </w:pPr>
    </w:p>
    <w:p w:rsidR="00024DB0" w:rsidRDefault="0029444F" w:rsidP="0029444F">
      <w:pPr>
        <w:spacing w:after="0" w:line="240" w:lineRule="auto"/>
        <w:jc w:val="center"/>
        <w:rPr>
          <w:rFonts w:ascii="Times New Roman" w:eastAsia="Times New Roman" w:hAnsi="Times New Roman" w:cs="Times New Roman"/>
          <w:b/>
          <w:sz w:val="24"/>
          <w:szCs w:val="24"/>
          <w:lang w:eastAsia="ru-RU"/>
        </w:rPr>
      </w:pPr>
      <w:r w:rsidRPr="009723B6">
        <w:rPr>
          <w:rFonts w:ascii="Times New Roman" w:eastAsia="Times New Roman" w:hAnsi="Times New Roman" w:cs="Times New Roman"/>
          <w:b/>
          <w:sz w:val="24"/>
          <w:szCs w:val="24"/>
          <w:lang w:eastAsia="ru-RU"/>
        </w:rPr>
        <w:t xml:space="preserve"> </w:t>
      </w:r>
    </w:p>
    <w:p w:rsidR="00024DB0" w:rsidRDefault="00024DB0" w:rsidP="0029444F">
      <w:pPr>
        <w:spacing w:after="0" w:line="240" w:lineRule="auto"/>
        <w:jc w:val="center"/>
        <w:rPr>
          <w:rFonts w:ascii="Times New Roman" w:hAnsi="Times New Roman" w:cs="Times New Roman"/>
          <w:b/>
          <w:caps/>
          <w:sz w:val="24"/>
          <w:szCs w:val="24"/>
        </w:rPr>
      </w:pPr>
    </w:p>
    <w:p w:rsidR="0029444F" w:rsidRPr="00024DB0" w:rsidRDefault="00024DB0" w:rsidP="0029444F">
      <w:pPr>
        <w:spacing w:after="0" w:line="240" w:lineRule="auto"/>
        <w:jc w:val="center"/>
        <w:rPr>
          <w:rFonts w:ascii="Times New Roman" w:hAnsi="Times New Roman" w:cs="Times New Roman"/>
          <w:b/>
          <w:caps/>
          <w:sz w:val="24"/>
          <w:szCs w:val="24"/>
        </w:rPr>
      </w:pPr>
      <w:r w:rsidRPr="00024DB0">
        <w:rPr>
          <w:rFonts w:ascii="Times New Roman" w:hAnsi="Times New Roman" w:cs="Times New Roman"/>
          <w:b/>
          <w:caps/>
          <w:sz w:val="24"/>
          <w:szCs w:val="24"/>
        </w:rPr>
        <w:t>Порядок оп</w:t>
      </w:r>
      <w:r>
        <w:rPr>
          <w:rFonts w:ascii="Times New Roman" w:hAnsi="Times New Roman" w:cs="Times New Roman"/>
          <w:b/>
          <w:caps/>
          <w:sz w:val="24"/>
          <w:szCs w:val="24"/>
        </w:rPr>
        <w:t>ределения объема обеспечения ФОНДОМ</w:t>
      </w:r>
      <w:r w:rsidRPr="00024DB0">
        <w:rPr>
          <w:rFonts w:ascii="Times New Roman" w:hAnsi="Times New Roman" w:cs="Times New Roman"/>
          <w:b/>
          <w:caps/>
          <w:sz w:val="24"/>
          <w:szCs w:val="24"/>
        </w:rPr>
        <w:t xml:space="preserve"> исполнения субъектами МСП, а также физическими лицами, применяющими специальный налоговый режим "Налог на профессиональный доход", и организациями инфраструктуры поддержки обязательств</w:t>
      </w:r>
    </w:p>
    <w:p w:rsidR="0029444F" w:rsidRPr="009723B6" w:rsidRDefault="0029444F" w:rsidP="0029444F">
      <w:pPr>
        <w:spacing w:after="0" w:line="240" w:lineRule="auto"/>
        <w:jc w:val="center"/>
        <w:rPr>
          <w:rFonts w:ascii="Times New Roman" w:eastAsia="Times New Roman" w:hAnsi="Times New Roman" w:cs="Times New Roman"/>
          <w:b/>
          <w:sz w:val="24"/>
          <w:szCs w:val="24"/>
          <w:lang w:eastAsia="ru-RU"/>
        </w:rPr>
      </w:pPr>
    </w:p>
    <w:p w:rsidR="006970D3" w:rsidRDefault="00171FFC" w:rsidP="0029444F">
      <w:pPr>
        <w:numPr>
          <w:ilvl w:val="0"/>
          <w:numId w:val="2"/>
        </w:numPr>
        <w:spacing w:after="0" w:line="240" w:lineRule="auto"/>
        <w:jc w:val="center"/>
        <w:rPr>
          <w:rFonts w:ascii="Times New Roman" w:hAnsi="Times New Roman" w:cs="Times New Roman"/>
          <w:b/>
          <w:bCs/>
          <w:sz w:val="24"/>
          <w:szCs w:val="24"/>
        </w:rPr>
      </w:pPr>
      <w:r w:rsidRPr="009723B6">
        <w:rPr>
          <w:rFonts w:ascii="Times New Roman" w:hAnsi="Times New Roman" w:cs="Times New Roman"/>
          <w:b/>
          <w:bCs/>
          <w:sz w:val="24"/>
          <w:szCs w:val="24"/>
        </w:rPr>
        <w:t>Общие положения</w:t>
      </w:r>
      <w:r w:rsidR="006970D3">
        <w:rPr>
          <w:rFonts w:ascii="Times New Roman" w:hAnsi="Times New Roman" w:cs="Times New Roman"/>
          <w:b/>
          <w:bCs/>
          <w:sz w:val="24"/>
          <w:szCs w:val="24"/>
        </w:rPr>
        <w:t>.</w:t>
      </w:r>
    </w:p>
    <w:p w:rsidR="0029444F" w:rsidRPr="009723B6" w:rsidRDefault="00171FFC" w:rsidP="006970D3">
      <w:pPr>
        <w:spacing w:after="0" w:line="240" w:lineRule="auto"/>
        <w:ind w:left="720"/>
        <w:rPr>
          <w:rFonts w:ascii="Times New Roman" w:hAnsi="Times New Roman" w:cs="Times New Roman"/>
          <w:b/>
          <w:bCs/>
          <w:sz w:val="24"/>
          <w:szCs w:val="24"/>
        </w:rPr>
      </w:pPr>
      <w:r w:rsidRPr="009723B6">
        <w:rPr>
          <w:rFonts w:ascii="Times New Roman" w:hAnsi="Times New Roman" w:cs="Times New Roman"/>
          <w:b/>
          <w:bCs/>
          <w:sz w:val="24"/>
          <w:szCs w:val="24"/>
        </w:rPr>
        <w:t xml:space="preserve"> </w:t>
      </w:r>
    </w:p>
    <w:p w:rsidR="00CE10B6" w:rsidRPr="00CE10B6" w:rsidRDefault="00171FFC" w:rsidP="00024DB0">
      <w:pPr>
        <w:pStyle w:val="a3"/>
        <w:numPr>
          <w:ilvl w:val="1"/>
          <w:numId w:val="13"/>
        </w:numPr>
        <w:autoSpaceDE w:val="0"/>
        <w:autoSpaceDN w:val="0"/>
        <w:adjustRightInd w:val="0"/>
        <w:spacing w:after="0" w:line="240" w:lineRule="auto"/>
        <w:ind w:left="0" w:firstLine="567"/>
        <w:jc w:val="both"/>
        <w:rPr>
          <w:rFonts w:ascii="Times New Roman" w:hAnsi="Times New Roman"/>
          <w:bCs/>
          <w:sz w:val="24"/>
          <w:szCs w:val="24"/>
        </w:rPr>
      </w:pPr>
      <w:r w:rsidRPr="00CE10B6">
        <w:rPr>
          <w:rFonts w:ascii="Times New Roman" w:hAnsi="Times New Roman"/>
          <w:bCs/>
          <w:sz w:val="24"/>
          <w:szCs w:val="24"/>
        </w:rPr>
        <w:t>Настоящий Порядок</w:t>
      </w:r>
      <w:r w:rsidR="0029444F" w:rsidRPr="00CE10B6">
        <w:rPr>
          <w:rFonts w:ascii="Times New Roman" w:hAnsi="Times New Roman"/>
          <w:bCs/>
          <w:sz w:val="24"/>
          <w:szCs w:val="24"/>
        </w:rPr>
        <w:t xml:space="preserve"> разработан и утвержден </w:t>
      </w:r>
      <w:r w:rsidR="006A6BDD" w:rsidRPr="00CE10B6">
        <w:rPr>
          <w:rFonts w:ascii="Times New Roman" w:hAnsi="Times New Roman"/>
          <w:bCs/>
          <w:sz w:val="24"/>
          <w:szCs w:val="24"/>
        </w:rPr>
        <w:t>в соответствии</w:t>
      </w:r>
      <w:r w:rsidR="00EE373D" w:rsidRPr="00CE10B6">
        <w:rPr>
          <w:rFonts w:ascii="Times New Roman" w:hAnsi="Times New Roman"/>
          <w:bCs/>
          <w:sz w:val="24"/>
          <w:szCs w:val="24"/>
        </w:rPr>
        <w:t xml:space="preserve"> с</w:t>
      </w:r>
      <w:r w:rsidR="00CE10B6" w:rsidRPr="00CE10B6">
        <w:rPr>
          <w:rFonts w:ascii="Times New Roman" w:hAnsi="Times New Roman"/>
          <w:bCs/>
          <w:sz w:val="24"/>
          <w:szCs w:val="24"/>
        </w:rPr>
        <w:t>;</w:t>
      </w:r>
    </w:p>
    <w:p w:rsidR="00CE10B6" w:rsidRDefault="00CE10B6" w:rsidP="00024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w:t>
      </w:r>
      <w:r w:rsidR="00EE373D" w:rsidRPr="00CE10B6">
        <w:rPr>
          <w:rFonts w:ascii="Times New Roman" w:hAnsi="Times New Roman"/>
          <w:bCs/>
          <w:sz w:val="24"/>
          <w:szCs w:val="24"/>
        </w:rPr>
        <w:t xml:space="preserve"> </w:t>
      </w:r>
      <w:r w:rsidR="00D9692D">
        <w:rPr>
          <w:rFonts w:ascii="Times New Roman" w:hAnsi="Times New Roman"/>
          <w:bCs/>
          <w:sz w:val="24"/>
          <w:szCs w:val="24"/>
        </w:rPr>
        <w:t xml:space="preserve">частью 5 ст. 15 </w:t>
      </w:r>
      <w:r w:rsidR="00D9692D">
        <w:rPr>
          <w:rFonts w:ascii="Times New Roman" w:hAnsi="Times New Roman"/>
          <w:sz w:val="24"/>
          <w:szCs w:val="24"/>
        </w:rPr>
        <w:t>Федерального</w:t>
      </w:r>
      <w:r w:rsidR="00EE373D" w:rsidRPr="00CE10B6">
        <w:rPr>
          <w:rFonts w:ascii="Times New Roman" w:hAnsi="Times New Roman"/>
          <w:sz w:val="24"/>
          <w:szCs w:val="24"/>
        </w:rPr>
        <w:t xml:space="preserve"> закон</w:t>
      </w:r>
      <w:r w:rsidR="00D9692D">
        <w:rPr>
          <w:rFonts w:ascii="Times New Roman" w:hAnsi="Times New Roman"/>
          <w:sz w:val="24"/>
          <w:szCs w:val="24"/>
        </w:rPr>
        <w:t>а</w:t>
      </w:r>
      <w:r w:rsidR="00EE373D" w:rsidRPr="00CE10B6">
        <w:rPr>
          <w:rFonts w:ascii="Times New Roman" w:hAnsi="Times New Roman"/>
          <w:sz w:val="24"/>
          <w:szCs w:val="24"/>
        </w:rPr>
        <w:t xml:space="preserve"> от 24.07.2007 N 209-ФЗ "О развитии малого и среднего предпринимательства в Российской Федерации"</w:t>
      </w:r>
      <w:r>
        <w:rPr>
          <w:rFonts w:ascii="Times New Roman" w:hAnsi="Times New Roman"/>
          <w:sz w:val="24"/>
          <w:szCs w:val="24"/>
        </w:rPr>
        <w:t xml:space="preserve"> (далее </w:t>
      </w:r>
      <w:r w:rsidR="00D9692D">
        <w:rPr>
          <w:rFonts w:ascii="Times New Roman" w:hAnsi="Times New Roman"/>
          <w:sz w:val="24"/>
          <w:szCs w:val="24"/>
        </w:rPr>
        <w:t xml:space="preserve">Федеральный закон </w:t>
      </w:r>
      <w:r>
        <w:rPr>
          <w:rFonts w:ascii="Times New Roman" w:hAnsi="Times New Roman"/>
          <w:sz w:val="24"/>
          <w:szCs w:val="24"/>
        </w:rPr>
        <w:t>209-ФЗ);</w:t>
      </w:r>
    </w:p>
    <w:p w:rsidR="00D9692D" w:rsidRDefault="00D9692D" w:rsidP="00024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w:t>
      </w:r>
      <w:r w:rsidRPr="00CE10B6">
        <w:rPr>
          <w:rFonts w:ascii="Times New Roman" w:hAnsi="Times New Roman"/>
          <w:bCs/>
          <w:sz w:val="24"/>
          <w:szCs w:val="24"/>
        </w:rPr>
        <w:t xml:space="preserve"> </w:t>
      </w:r>
      <w:r w:rsidRPr="00CE10B6">
        <w:rPr>
          <w:rFonts w:ascii="Times New Roman" w:hAnsi="Times New Roman"/>
          <w:sz w:val="24"/>
          <w:szCs w:val="24"/>
        </w:rPr>
        <w:t>Федеральным законом от 24.07.2007 N 209-ФЗ "О развитии малого и среднего предпринимательства в Российской Федерации"</w:t>
      </w:r>
      <w:r>
        <w:rPr>
          <w:rFonts w:ascii="Times New Roman" w:hAnsi="Times New Roman"/>
          <w:sz w:val="24"/>
          <w:szCs w:val="24"/>
        </w:rPr>
        <w:t xml:space="preserve"> (далее Федеральный закон №209-ФЗ);</w:t>
      </w:r>
    </w:p>
    <w:p w:rsidR="00D9692D" w:rsidRDefault="00D9692D" w:rsidP="00024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CE10B6">
        <w:rPr>
          <w:rFonts w:ascii="Times New Roman" w:hAnsi="Times New Roman"/>
          <w:sz w:val="24"/>
          <w:szCs w:val="24"/>
        </w:rPr>
        <w:t xml:space="preserve"> Федеральным законом от 18.07.2011 N 223-ФЗ "О закупках товаров, работ, услуг отд</w:t>
      </w:r>
      <w:r>
        <w:rPr>
          <w:rFonts w:ascii="Times New Roman" w:hAnsi="Times New Roman"/>
          <w:sz w:val="24"/>
          <w:szCs w:val="24"/>
        </w:rPr>
        <w:t>ельными видами юридических лиц" (далее Федеральный закон №223-ФЗ);</w:t>
      </w:r>
    </w:p>
    <w:p w:rsidR="00D9692D" w:rsidRDefault="00D9692D" w:rsidP="00024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CE10B6">
        <w:rPr>
          <w:rFonts w:ascii="Times New Roman" w:hAnsi="Times New Roman"/>
          <w:sz w:val="24"/>
          <w:szCs w:val="24"/>
        </w:rPr>
        <w:t xml:space="preserve"> 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(далее – Федеральный закон №44-ФЗ);</w:t>
      </w:r>
    </w:p>
    <w:p w:rsidR="00D9692D" w:rsidRDefault="00D9692D" w:rsidP="00024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Федеральным </w:t>
      </w:r>
      <w:hyperlink r:id="rId8" w:history="1">
        <w:r w:rsidRPr="00CE10B6">
          <w:rPr>
            <w:rFonts w:ascii="Times New Roman" w:hAnsi="Times New Roman"/>
            <w:sz w:val="24"/>
            <w:szCs w:val="24"/>
          </w:rPr>
          <w:t>законом</w:t>
        </w:r>
      </w:hyperlink>
      <w:r w:rsidRPr="00CE10B6">
        <w:rPr>
          <w:rFonts w:ascii="Times New Roman" w:hAnsi="Times New Roman"/>
          <w:sz w:val="24"/>
          <w:szCs w:val="24"/>
        </w:rPr>
        <w:t xml:space="preserve"> о</w:t>
      </w:r>
      <w:r>
        <w:rPr>
          <w:rFonts w:ascii="Times New Roman" w:hAnsi="Times New Roman" w:cs="Times New Roman"/>
          <w:sz w:val="24"/>
          <w:szCs w:val="24"/>
        </w:rPr>
        <w:t>т 21 декабря 1994 г. N 68-ФЗ "О защите населения и территорий от чрезвычайных ситуаций природного и техногенного характера" (далее Федеральный закон №68-ФЗ);</w:t>
      </w:r>
    </w:p>
    <w:p w:rsidR="00D9692D" w:rsidRDefault="00D9692D" w:rsidP="00024D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Pr="00CE10B6">
        <w:rPr>
          <w:rFonts w:ascii="Times New Roman" w:hAnsi="Times New Roman"/>
          <w:sz w:val="24"/>
          <w:szCs w:val="24"/>
        </w:rPr>
        <w:t xml:space="preserve"> </w:t>
      </w:r>
      <w:r w:rsidRPr="00CE10B6">
        <w:rPr>
          <w:rFonts w:ascii="Times New Roman" w:hAnsi="Times New Roman"/>
          <w:bCs/>
          <w:sz w:val="24"/>
          <w:szCs w:val="24"/>
        </w:rPr>
        <w:t xml:space="preserve">с разделом </w:t>
      </w:r>
      <w:r>
        <w:rPr>
          <w:rFonts w:ascii="Times New Roman" w:hAnsi="Times New Roman"/>
          <w:bCs/>
          <w:sz w:val="24"/>
          <w:szCs w:val="24"/>
          <w:lang w:val="en-US"/>
        </w:rPr>
        <w:t>II</w:t>
      </w:r>
      <w:r w:rsidR="00AA3988">
        <w:rPr>
          <w:rFonts w:ascii="Times New Roman" w:hAnsi="Times New Roman"/>
          <w:bCs/>
          <w:sz w:val="24"/>
          <w:szCs w:val="24"/>
          <w:lang w:val="en-US"/>
        </w:rPr>
        <w:t>I</w:t>
      </w:r>
      <w:r w:rsidRPr="00CE10B6">
        <w:rPr>
          <w:rFonts w:ascii="Times New Roman" w:hAnsi="Times New Roman"/>
          <w:bCs/>
          <w:sz w:val="24"/>
          <w:szCs w:val="24"/>
        </w:rPr>
        <w:t xml:space="preserve"> Приказа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 </w:t>
      </w:r>
    </w:p>
    <w:p w:rsidR="00171FFC" w:rsidRPr="006970D3" w:rsidRDefault="0029444F" w:rsidP="00024DB0">
      <w:pPr>
        <w:pStyle w:val="a3"/>
        <w:tabs>
          <w:tab w:val="left" w:pos="0"/>
        </w:tabs>
        <w:spacing w:after="0" w:line="240" w:lineRule="auto"/>
        <w:ind w:left="0" w:firstLine="567"/>
        <w:jc w:val="both"/>
        <w:rPr>
          <w:rFonts w:ascii="Times New Roman" w:eastAsiaTheme="minorHAnsi" w:hAnsi="Times New Roman"/>
          <w:sz w:val="24"/>
          <w:szCs w:val="24"/>
        </w:rPr>
      </w:pPr>
      <w:r w:rsidRPr="009723B6">
        <w:rPr>
          <w:rFonts w:ascii="Times New Roman" w:hAnsi="Times New Roman"/>
          <w:bCs/>
          <w:sz w:val="24"/>
          <w:szCs w:val="24"/>
        </w:rPr>
        <w:tab/>
      </w:r>
      <w:r w:rsidR="00AA5A9D">
        <w:rPr>
          <w:rFonts w:ascii="Times New Roman" w:eastAsiaTheme="minorHAnsi" w:hAnsi="Times New Roman"/>
          <w:sz w:val="24"/>
          <w:szCs w:val="24"/>
        </w:rPr>
        <w:t xml:space="preserve">1.2. В настоящем Порядке </w:t>
      </w:r>
      <w:r w:rsidR="00171FFC" w:rsidRPr="006970D3">
        <w:rPr>
          <w:rFonts w:ascii="Times New Roman" w:eastAsiaTheme="minorHAnsi" w:hAnsi="Times New Roman"/>
          <w:sz w:val="24"/>
          <w:szCs w:val="24"/>
        </w:rPr>
        <w:t>используются следующие понятия:</w:t>
      </w:r>
    </w:p>
    <w:p w:rsidR="000527EE"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"Фонд"</w:t>
      </w:r>
      <w:r w:rsidR="006970D3">
        <w:rPr>
          <w:rFonts w:ascii="Times New Roman" w:eastAsiaTheme="minorHAnsi" w:hAnsi="Times New Roman"/>
          <w:sz w:val="24"/>
          <w:szCs w:val="24"/>
        </w:rPr>
        <w:t xml:space="preserve"> </w:t>
      </w:r>
      <w:r w:rsidR="000527EE" w:rsidRPr="006970D3">
        <w:rPr>
          <w:rFonts w:ascii="Times New Roman" w:eastAsiaTheme="minorHAnsi" w:hAnsi="Times New Roman"/>
          <w:sz w:val="24"/>
          <w:szCs w:val="24"/>
        </w:rPr>
        <w:t>– региональная гарантийная организация (РГО) – Некоммерческая</w:t>
      </w:r>
      <w:r w:rsidR="00F22514">
        <w:rPr>
          <w:rFonts w:ascii="Times New Roman" w:eastAsiaTheme="minorHAnsi" w:hAnsi="Times New Roman"/>
          <w:sz w:val="24"/>
          <w:szCs w:val="24"/>
        </w:rPr>
        <w:t xml:space="preserve"> организация</w:t>
      </w:r>
      <w:r w:rsidR="000527EE" w:rsidRPr="006970D3">
        <w:rPr>
          <w:rFonts w:ascii="Times New Roman" w:eastAsiaTheme="minorHAnsi" w:hAnsi="Times New Roman"/>
          <w:sz w:val="24"/>
          <w:szCs w:val="24"/>
        </w:rPr>
        <w:t xml:space="preserve"> Микрокредитная компания «Фонд развития  предпринимательства Республики Саха (Якутия)» </w:t>
      </w:r>
      <w:r w:rsidR="00F22514">
        <w:rPr>
          <w:rFonts w:ascii="Times New Roman" w:eastAsiaTheme="minorHAnsi" w:hAnsi="Times New Roman"/>
          <w:sz w:val="24"/>
          <w:szCs w:val="24"/>
        </w:rPr>
        <w:t xml:space="preserve">(далее – МКК ФРП РС (Я) либо Фонд) </w:t>
      </w:r>
      <w:r w:rsidR="000527EE" w:rsidRPr="006970D3">
        <w:rPr>
          <w:rFonts w:ascii="Times New Roman" w:eastAsiaTheme="minorHAnsi" w:hAnsi="Times New Roman"/>
          <w:sz w:val="24"/>
          <w:szCs w:val="24"/>
        </w:rPr>
        <w:t>- юридическое лицо, осуществляющее предоставление поручительств по финансовым обязательствам субъектов малого и среднего предпринимательства, а также физическим лицам, применяющими специальный налоговый режим "Налог на профессиональный доход" Республики Саха (Якутия) перед финансовыми организациями</w:t>
      </w:r>
      <w:r w:rsidR="006970D3">
        <w:rPr>
          <w:rFonts w:ascii="Times New Roman" w:eastAsiaTheme="minorHAnsi" w:hAnsi="Times New Roman"/>
          <w:sz w:val="24"/>
          <w:szCs w:val="24"/>
        </w:rPr>
        <w:t>;</w:t>
      </w:r>
      <w:r w:rsidR="000527EE" w:rsidRPr="006970D3">
        <w:rPr>
          <w:rFonts w:ascii="Times New Roman" w:eastAsiaTheme="minorHAnsi" w:hAnsi="Times New Roman"/>
          <w:sz w:val="24"/>
          <w:szCs w:val="24"/>
        </w:rPr>
        <w:t xml:space="preserve"> </w:t>
      </w:r>
    </w:p>
    <w:p w:rsidR="000527EE"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 xml:space="preserve">"Финансовые организации" </w:t>
      </w:r>
      <w:r w:rsidR="000527EE" w:rsidRPr="006970D3">
        <w:rPr>
          <w:rFonts w:ascii="Times New Roman" w:eastAsiaTheme="minorHAnsi" w:hAnsi="Times New Roman"/>
          <w:sz w:val="24"/>
          <w:szCs w:val="24"/>
        </w:rPr>
        <w:t>– Партнеры -  кредитные организации, лизинговые компании, микрофинансовые, и иные организации, осуществляющие финансирование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зарегистрированные на территории Республики Саха (Якутия) и организаций инфраструктуры поддержки (далее – финансовые организации), заключившими с Фон</w:t>
      </w:r>
      <w:r w:rsidR="006970D3">
        <w:rPr>
          <w:rFonts w:ascii="Times New Roman" w:eastAsiaTheme="minorHAnsi" w:hAnsi="Times New Roman"/>
          <w:sz w:val="24"/>
          <w:szCs w:val="24"/>
        </w:rPr>
        <w:t>дом соглашения о сотрудничестве;</w:t>
      </w:r>
    </w:p>
    <w:p w:rsidR="00171FFC"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"Банк" – кредитная организация, которая на основании выданной ей лицензии имеет право осуществлять банковские операции, заключившая или намеревающаяся заключить с Фондом</w:t>
      </w:r>
      <w:r w:rsidR="00151753">
        <w:rPr>
          <w:rFonts w:ascii="Times New Roman" w:eastAsiaTheme="minorHAnsi" w:hAnsi="Times New Roman"/>
          <w:sz w:val="24"/>
          <w:szCs w:val="24"/>
        </w:rPr>
        <w:t xml:space="preserve"> соглашение о сотрудничестве и </w:t>
      </w:r>
      <w:r w:rsidRPr="006970D3">
        <w:rPr>
          <w:rFonts w:ascii="Times New Roman" w:eastAsiaTheme="minorHAnsi" w:hAnsi="Times New Roman"/>
          <w:sz w:val="24"/>
          <w:szCs w:val="24"/>
        </w:rPr>
        <w:t>предоставляющая кредиты субъектам малого и среднего</w:t>
      </w:r>
      <w:r w:rsidR="006970D3">
        <w:rPr>
          <w:rFonts w:ascii="Times New Roman" w:eastAsiaTheme="minorHAnsi" w:hAnsi="Times New Roman"/>
          <w:sz w:val="24"/>
          <w:szCs w:val="24"/>
        </w:rPr>
        <w:t xml:space="preserve"> предпринимательства;</w:t>
      </w:r>
    </w:p>
    <w:p w:rsidR="000527EE" w:rsidRPr="006970D3" w:rsidRDefault="000527EE"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lastRenderedPageBreak/>
        <w:t xml:space="preserve">"Лизинговая </w:t>
      </w:r>
      <w:r w:rsidR="00151753">
        <w:rPr>
          <w:rFonts w:ascii="Times New Roman" w:eastAsiaTheme="minorHAnsi" w:hAnsi="Times New Roman"/>
          <w:sz w:val="24"/>
          <w:szCs w:val="24"/>
        </w:rPr>
        <w:t xml:space="preserve">компания" или «Лизингодатель» </w:t>
      </w:r>
      <w:r w:rsidRPr="006970D3">
        <w:rPr>
          <w:rFonts w:ascii="Times New Roman" w:eastAsiaTheme="minorHAnsi" w:hAnsi="Times New Roman"/>
          <w:sz w:val="24"/>
          <w:szCs w:val="24"/>
        </w:rPr>
        <w:t>–</w:t>
      </w:r>
      <w:r w:rsidR="006970D3">
        <w:rPr>
          <w:rFonts w:ascii="Times New Roman" w:eastAsiaTheme="minorHAnsi" w:hAnsi="Times New Roman"/>
          <w:sz w:val="24"/>
          <w:szCs w:val="24"/>
        </w:rPr>
        <w:t xml:space="preserve"> </w:t>
      </w:r>
      <w:r w:rsidRPr="006970D3">
        <w:rPr>
          <w:rFonts w:ascii="Times New Roman" w:eastAsiaTheme="minorHAnsi" w:hAnsi="Times New Roman"/>
          <w:sz w:val="24"/>
          <w:szCs w:val="24"/>
        </w:rPr>
        <w:t>лизинговая компания, имеющая право осуществлять лизинговые сделки в соответствии с действующим законодательством РФ, заключившая с Фондом соглашение о сотрудничестве</w:t>
      </w:r>
      <w:r w:rsidR="006970D3">
        <w:rPr>
          <w:rFonts w:ascii="Times New Roman" w:eastAsiaTheme="minorHAnsi" w:hAnsi="Times New Roman"/>
          <w:sz w:val="24"/>
          <w:szCs w:val="24"/>
        </w:rPr>
        <w:t>;</w:t>
      </w:r>
      <w:r w:rsidRPr="006970D3">
        <w:rPr>
          <w:rFonts w:ascii="Times New Roman" w:eastAsiaTheme="minorHAnsi" w:hAnsi="Times New Roman"/>
          <w:sz w:val="24"/>
          <w:szCs w:val="24"/>
        </w:rPr>
        <w:t xml:space="preserve"> </w:t>
      </w:r>
    </w:p>
    <w:p w:rsidR="006970D3" w:rsidRPr="006970D3" w:rsidRDefault="006970D3" w:rsidP="006970D3">
      <w:pPr>
        <w:pStyle w:val="a3"/>
        <w:autoSpaceDE w:val="0"/>
        <w:autoSpaceDN w:val="0"/>
        <w:adjustRightInd w:val="0"/>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"Субъект малого и среднего предпринимательства" (Субъект МСП) – субъект малого и среднего предпринимательства, т.е. лицо, попадающее под определение этого термина в соот</w:t>
      </w:r>
      <w:r w:rsidR="00151753">
        <w:rPr>
          <w:rFonts w:ascii="Times New Roman" w:eastAsiaTheme="minorHAnsi" w:hAnsi="Times New Roman"/>
          <w:sz w:val="24"/>
          <w:szCs w:val="24"/>
        </w:rPr>
        <w:t xml:space="preserve">ветствии с Федеральным Законом </w:t>
      </w:r>
      <w:r w:rsidRPr="006970D3">
        <w:rPr>
          <w:rFonts w:ascii="Times New Roman" w:eastAsiaTheme="minorHAnsi" w:hAnsi="Times New Roman"/>
          <w:sz w:val="24"/>
          <w:szCs w:val="24"/>
        </w:rPr>
        <w:t>«О развитии малого и среднего предпринимательства в Российской Федерации» № 209-ФЗ от 24.07.2007 г., зарегистрированное и осуществляющее свою деятельность на терр</w:t>
      </w:r>
      <w:r>
        <w:rPr>
          <w:rFonts w:ascii="Times New Roman" w:eastAsiaTheme="minorHAnsi" w:hAnsi="Times New Roman"/>
          <w:sz w:val="24"/>
          <w:szCs w:val="24"/>
        </w:rPr>
        <w:t>итории Республики Саха (Якутия).</w:t>
      </w:r>
    </w:p>
    <w:p w:rsidR="00171FFC"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"Заемщик" – субъект малого и среднего предпринимательства, заключивший или намеревающийся заключить до</w:t>
      </w:r>
      <w:r w:rsidR="006970D3">
        <w:rPr>
          <w:rFonts w:ascii="Times New Roman" w:eastAsiaTheme="minorHAnsi" w:hAnsi="Times New Roman"/>
          <w:sz w:val="24"/>
          <w:szCs w:val="24"/>
        </w:rPr>
        <w:t>говор (кредита, лизинга, займа);</w:t>
      </w:r>
    </w:p>
    <w:p w:rsidR="00757082" w:rsidRDefault="00757082" w:rsidP="00757082">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"Поручительство Фонда"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 Лизинговой компанией, микрофинансовыми организациями и другими финансовыми организациями отвечать за исполнение Заемщиком его обязательств по кредитному договору, договору лизинга, займа  на условиях, определ</w:t>
      </w:r>
      <w:r>
        <w:rPr>
          <w:rFonts w:ascii="Times New Roman" w:eastAsiaTheme="minorHAnsi" w:hAnsi="Times New Roman"/>
          <w:sz w:val="24"/>
          <w:szCs w:val="24"/>
        </w:rPr>
        <w:t>енных в договоре поручительства;</w:t>
      </w:r>
    </w:p>
    <w:p w:rsidR="000527EE" w:rsidRPr="006970D3" w:rsidRDefault="00757082" w:rsidP="00757082">
      <w:pPr>
        <w:pStyle w:val="a3"/>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970D3">
        <w:rPr>
          <w:rFonts w:ascii="Times New Roman" w:eastAsiaTheme="minorHAnsi" w:hAnsi="Times New Roman"/>
          <w:sz w:val="24"/>
          <w:szCs w:val="24"/>
        </w:rPr>
        <w:t>«</w:t>
      </w:r>
      <w:r w:rsidR="000527EE" w:rsidRPr="006970D3">
        <w:rPr>
          <w:rFonts w:ascii="Times New Roman" w:eastAsiaTheme="minorHAnsi" w:hAnsi="Times New Roman"/>
          <w:sz w:val="24"/>
          <w:szCs w:val="24"/>
        </w:rPr>
        <w:t>Гарантийный лимит на заемщика</w:t>
      </w:r>
      <w:r w:rsidR="006970D3">
        <w:rPr>
          <w:rFonts w:ascii="Times New Roman" w:eastAsiaTheme="minorHAnsi" w:hAnsi="Times New Roman"/>
          <w:sz w:val="24"/>
          <w:szCs w:val="24"/>
        </w:rPr>
        <w:t>»</w:t>
      </w:r>
      <w:r w:rsidR="000527EE" w:rsidRPr="006970D3">
        <w:rPr>
          <w:rFonts w:ascii="Times New Roman" w:eastAsiaTheme="minorHAnsi" w:hAnsi="Times New Roman"/>
          <w:sz w:val="24"/>
          <w:szCs w:val="24"/>
        </w:rPr>
        <w:t xml:space="preserve"> - предельная сумма обязательств Фонда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r w:rsidR="006970D3">
        <w:rPr>
          <w:rFonts w:ascii="Times New Roman" w:eastAsiaTheme="minorHAnsi" w:hAnsi="Times New Roman"/>
          <w:sz w:val="24"/>
          <w:szCs w:val="24"/>
        </w:rPr>
        <w:t>;</w:t>
      </w:r>
    </w:p>
    <w:p w:rsidR="006970D3"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 xml:space="preserve"> </w:t>
      </w:r>
      <w:r w:rsidR="006970D3">
        <w:rPr>
          <w:rFonts w:ascii="Times New Roman" w:eastAsiaTheme="minorHAnsi" w:hAnsi="Times New Roman"/>
          <w:sz w:val="24"/>
          <w:szCs w:val="24"/>
        </w:rPr>
        <w:t>«</w:t>
      </w:r>
      <w:r w:rsidR="006970D3" w:rsidRPr="006970D3">
        <w:rPr>
          <w:rFonts w:ascii="Times New Roman" w:eastAsiaTheme="minorHAnsi" w:hAnsi="Times New Roman"/>
          <w:sz w:val="24"/>
          <w:szCs w:val="24"/>
        </w:rPr>
        <w:t xml:space="preserve">Физические лица, применяющие специальный налоговый режим "Налог на профессиональный доход" (далее - 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w:t>
      </w:r>
      <w:hyperlink r:id="rId9" w:history="1">
        <w:r w:rsidR="006970D3" w:rsidRPr="006970D3">
          <w:rPr>
            <w:rFonts w:ascii="Times New Roman" w:eastAsiaTheme="minorHAnsi" w:hAnsi="Times New Roman"/>
            <w:sz w:val="24"/>
            <w:szCs w:val="24"/>
          </w:rPr>
          <w:t>режим</w:t>
        </w:r>
      </w:hyperlink>
      <w:r w:rsidR="006970D3" w:rsidRPr="006970D3">
        <w:rPr>
          <w:rFonts w:ascii="Times New Roman" w:eastAsiaTheme="minorHAnsi" w:hAnsi="Times New Roman"/>
          <w:sz w:val="24"/>
          <w:szCs w:val="24"/>
        </w:rPr>
        <w:t xml:space="preserve"> "Налог на профессиональный доход" в соответствии со ст.14.1 ФЗ от 24.07.2007 N 209-ФЗ (ред. от 08.06.2020) "О развитии малого и среднего предпринимательства в Российской Федерации";</w:t>
      </w:r>
    </w:p>
    <w:p w:rsidR="006970D3" w:rsidRPr="006970D3" w:rsidRDefault="006970D3"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ab/>
        <w:t>«Организации инфраструктуры поддержки субъектов малого и среднего предпринимательства (ОИПСМСП)» - субъекты, зарегистрированные на территории Республики Саха (Якутия) в соответствии со ст.15 от 24.07.2007 N 209-ФЗ "О развитии малого и среднего предпринимательства в Российской Федерации"</w:t>
      </w:r>
    </w:p>
    <w:p w:rsidR="006970D3" w:rsidRDefault="006970D3" w:rsidP="006970D3">
      <w:pPr>
        <w:pStyle w:val="a3"/>
        <w:spacing w:after="0" w:line="240" w:lineRule="auto"/>
        <w:ind w:left="0" w:firstLine="567"/>
        <w:contextualSpacing w:val="0"/>
        <w:jc w:val="both"/>
        <w:rPr>
          <w:rFonts w:ascii="Times New Roman" w:hAnsi="Times New Roman"/>
          <w:sz w:val="24"/>
          <w:szCs w:val="24"/>
        </w:rPr>
      </w:pPr>
      <w:r w:rsidRPr="006970D3">
        <w:rPr>
          <w:rFonts w:ascii="Times New Roman" w:eastAsiaTheme="minorHAnsi" w:hAnsi="Times New Roman"/>
          <w:sz w:val="24"/>
          <w:szCs w:val="24"/>
        </w:rPr>
        <w:t>«Обязательства субъекта МСП, а также физического лица, применяющего специальный налоговый режим "Налог на профессиональный</w:t>
      </w:r>
      <w:r w:rsidRPr="006970D3">
        <w:rPr>
          <w:rFonts w:ascii="Times New Roman" w:hAnsi="Times New Roman"/>
          <w:sz w:val="24"/>
          <w:szCs w:val="24"/>
        </w:rPr>
        <w:t xml:space="preserve"> доход", и (или) организации инфраструктуры поддержки перед финансовыми организациями» -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rsidR="006970D3" w:rsidRDefault="006970D3" w:rsidP="00024DB0">
      <w:pPr>
        <w:pStyle w:val="a3"/>
        <w:spacing w:after="0" w:line="240" w:lineRule="auto"/>
        <w:ind w:left="0" w:firstLine="567"/>
        <w:contextualSpacing w:val="0"/>
        <w:jc w:val="both"/>
        <w:rPr>
          <w:rFonts w:ascii="Times New Roman" w:hAnsi="Times New Roman"/>
          <w:sz w:val="24"/>
          <w:szCs w:val="24"/>
        </w:rPr>
      </w:pPr>
      <w:r w:rsidRPr="006970D3">
        <w:rPr>
          <w:rFonts w:ascii="Times New Roman" w:hAnsi="Times New Roman"/>
          <w:sz w:val="24"/>
          <w:szCs w:val="24"/>
        </w:rPr>
        <w:t>1) сумма кредита (основной долг по кредитному договору), сумма займа (о</w:t>
      </w:r>
      <w:r>
        <w:rPr>
          <w:rFonts w:ascii="Times New Roman" w:hAnsi="Times New Roman"/>
          <w:sz w:val="24"/>
          <w:szCs w:val="24"/>
        </w:rPr>
        <w:t>сновной долг по договору займа);</w:t>
      </w:r>
    </w:p>
    <w:p w:rsidR="006970D3" w:rsidRDefault="006970D3" w:rsidP="00024DB0">
      <w:pPr>
        <w:pStyle w:val="a3"/>
        <w:spacing w:after="0" w:line="240" w:lineRule="auto"/>
        <w:ind w:left="0" w:firstLine="567"/>
        <w:contextualSpacing w:val="0"/>
        <w:jc w:val="both"/>
        <w:rPr>
          <w:rFonts w:ascii="Times New Roman" w:hAnsi="Times New Roman"/>
          <w:sz w:val="24"/>
          <w:szCs w:val="24"/>
        </w:rPr>
      </w:pPr>
      <w:r w:rsidRPr="006970D3">
        <w:rPr>
          <w:rFonts w:ascii="Times New Roman" w:hAnsi="Times New Roman"/>
          <w:sz w:val="24"/>
          <w:szCs w:val="24"/>
        </w:rPr>
        <w:t>2) сумма лизинговых платежей в части погашения стоимости предмета лизинга по договорам финансовой аренды (лизинга);</w:t>
      </w:r>
    </w:p>
    <w:p w:rsidR="006970D3" w:rsidRPr="006970D3" w:rsidRDefault="006970D3" w:rsidP="00024DB0">
      <w:pPr>
        <w:pStyle w:val="a3"/>
        <w:spacing w:after="0" w:line="240" w:lineRule="auto"/>
        <w:ind w:left="0" w:firstLine="567"/>
        <w:contextualSpacing w:val="0"/>
        <w:jc w:val="both"/>
        <w:rPr>
          <w:rFonts w:ascii="Times New Roman" w:hAnsi="Times New Roman"/>
          <w:sz w:val="24"/>
          <w:szCs w:val="24"/>
        </w:rPr>
      </w:pPr>
      <w:r w:rsidRPr="006970D3">
        <w:rPr>
          <w:rFonts w:ascii="Times New Roman" w:hAnsi="Times New Roman"/>
          <w:sz w:val="24"/>
          <w:szCs w:val="24"/>
        </w:rPr>
        <w:t>3) денежная сумма, подлежащая выплате гаранту по банковской гарантии.</w:t>
      </w:r>
    </w:p>
    <w:p w:rsidR="00171FFC"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"Генеральный директор Фонда" – единоличный исполнительный орган управления Фондом, осуществляющий текущее руководство деятельностью Фонд</w:t>
      </w:r>
      <w:r w:rsidR="006970D3">
        <w:rPr>
          <w:rFonts w:ascii="Times New Roman" w:eastAsiaTheme="minorHAnsi" w:hAnsi="Times New Roman"/>
          <w:sz w:val="24"/>
          <w:szCs w:val="24"/>
        </w:rPr>
        <w:t>а и подотчетный Правлению Фонда;</w:t>
      </w:r>
    </w:p>
    <w:p w:rsidR="00171FFC" w:rsidRPr="006970D3" w:rsidRDefault="00171FFC" w:rsidP="006970D3">
      <w:pPr>
        <w:pStyle w:val="a3"/>
        <w:spacing w:after="0" w:line="240" w:lineRule="auto"/>
        <w:ind w:left="0" w:firstLine="567"/>
        <w:jc w:val="both"/>
        <w:rPr>
          <w:rFonts w:ascii="Times New Roman" w:eastAsiaTheme="minorHAnsi" w:hAnsi="Times New Roman"/>
          <w:sz w:val="24"/>
          <w:szCs w:val="24"/>
        </w:rPr>
      </w:pPr>
      <w:r w:rsidRPr="006970D3">
        <w:rPr>
          <w:rFonts w:ascii="Times New Roman" w:eastAsiaTheme="minorHAnsi" w:hAnsi="Times New Roman"/>
          <w:sz w:val="24"/>
          <w:szCs w:val="24"/>
        </w:rPr>
        <w:t xml:space="preserve">"Правление Фонда" - высший орган </w:t>
      </w:r>
      <w:r w:rsidR="007D65F4">
        <w:rPr>
          <w:rFonts w:ascii="Times New Roman" w:eastAsiaTheme="minorHAnsi" w:hAnsi="Times New Roman"/>
          <w:sz w:val="24"/>
          <w:szCs w:val="24"/>
        </w:rPr>
        <w:t xml:space="preserve">управления </w:t>
      </w:r>
      <w:r w:rsidRPr="006970D3">
        <w:rPr>
          <w:rFonts w:ascii="Times New Roman" w:eastAsiaTheme="minorHAnsi" w:hAnsi="Times New Roman"/>
          <w:sz w:val="24"/>
          <w:szCs w:val="24"/>
        </w:rPr>
        <w:t>Фонда, обеспечивающий контроль за его деятельностью, принятием решений Генеральным директором и обеспечением их исполнения, целевым использованием средств Фонда, обеспечением соблюдения Фондом целей, в ин</w:t>
      </w:r>
      <w:r w:rsidR="00F22514">
        <w:rPr>
          <w:rFonts w:ascii="Times New Roman" w:eastAsiaTheme="minorHAnsi" w:hAnsi="Times New Roman"/>
          <w:sz w:val="24"/>
          <w:szCs w:val="24"/>
        </w:rPr>
        <w:t xml:space="preserve">тересах которых он был создан, </w:t>
      </w:r>
      <w:r w:rsidRPr="006970D3">
        <w:rPr>
          <w:rFonts w:ascii="Times New Roman" w:eastAsiaTheme="minorHAnsi" w:hAnsi="Times New Roman"/>
          <w:sz w:val="24"/>
          <w:szCs w:val="24"/>
        </w:rPr>
        <w:t>собл</w:t>
      </w:r>
      <w:r w:rsidR="00757082">
        <w:rPr>
          <w:rFonts w:ascii="Times New Roman" w:eastAsiaTheme="minorHAnsi" w:hAnsi="Times New Roman"/>
          <w:sz w:val="24"/>
          <w:szCs w:val="24"/>
        </w:rPr>
        <w:t>юдением Фондом законодательства.</w:t>
      </w:r>
    </w:p>
    <w:p w:rsidR="00171FFC" w:rsidRPr="009723B6" w:rsidRDefault="00171FFC" w:rsidP="006970D3">
      <w:pPr>
        <w:spacing w:after="0" w:line="240" w:lineRule="auto"/>
        <w:contextualSpacing/>
        <w:jc w:val="center"/>
        <w:rPr>
          <w:rFonts w:ascii="Times New Roman" w:hAnsi="Times New Roman" w:cs="Times New Roman"/>
          <w:sz w:val="24"/>
          <w:szCs w:val="24"/>
        </w:rPr>
      </w:pPr>
    </w:p>
    <w:p w:rsidR="000B3FA3" w:rsidRPr="009723B6" w:rsidRDefault="000B3FA3" w:rsidP="00204917">
      <w:pPr>
        <w:pStyle w:val="a3"/>
        <w:numPr>
          <w:ilvl w:val="0"/>
          <w:numId w:val="2"/>
        </w:numPr>
        <w:tabs>
          <w:tab w:val="left" w:pos="284"/>
        </w:tabs>
        <w:spacing w:after="0" w:line="240" w:lineRule="auto"/>
        <w:ind w:left="0" w:firstLine="0"/>
        <w:jc w:val="center"/>
        <w:rPr>
          <w:rFonts w:ascii="Times New Roman" w:hAnsi="Times New Roman"/>
          <w:b/>
          <w:sz w:val="24"/>
          <w:szCs w:val="24"/>
        </w:rPr>
      </w:pPr>
      <w:r w:rsidRPr="009723B6">
        <w:rPr>
          <w:rFonts w:ascii="Times New Roman" w:hAnsi="Times New Roman"/>
          <w:b/>
          <w:sz w:val="24"/>
          <w:szCs w:val="24"/>
        </w:rPr>
        <w:lastRenderedPageBreak/>
        <w:t>Порядок определения объема обеспечения</w:t>
      </w:r>
      <w:r w:rsidR="00204917">
        <w:rPr>
          <w:rFonts w:ascii="Times New Roman" w:hAnsi="Times New Roman"/>
          <w:b/>
          <w:sz w:val="24"/>
          <w:szCs w:val="24"/>
        </w:rPr>
        <w:t xml:space="preserve"> Фондом</w:t>
      </w:r>
      <w:r w:rsidR="009723B6">
        <w:rPr>
          <w:rFonts w:ascii="Times New Roman" w:hAnsi="Times New Roman"/>
          <w:b/>
          <w:sz w:val="24"/>
          <w:szCs w:val="24"/>
        </w:rPr>
        <w:t xml:space="preserve">                                                                   </w:t>
      </w:r>
      <w:r w:rsidRPr="009723B6">
        <w:rPr>
          <w:rFonts w:ascii="Times New Roman" w:hAnsi="Times New Roman"/>
          <w:b/>
          <w:sz w:val="24"/>
          <w:szCs w:val="24"/>
        </w:rPr>
        <w:t xml:space="preserve"> </w:t>
      </w:r>
      <w:r w:rsidR="00117B17">
        <w:rPr>
          <w:rFonts w:ascii="Times New Roman" w:hAnsi="Times New Roman"/>
          <w:b/>
          <w:sz w:val="24"/>
          <w:szCs w:val="24"/>
        </w:rPr>
        <w:t xml:space="preserve">    </w:t>
      </w:r>
      <w:r w:rsidRPr="009723B6">
        <w:rPr>
          <w:rFonts w:ascii="Times New Roman" w:hAnsi="Times New Roman"/>
          <w:b/>
          <w:sz w:val="24"/>
          <w:szCs w:val="24"/>
        </w:rPr>
        <w:t>исполнения субъектами МСП, а также физическими лицами, применяющими специальный налоговый режим, и организациями инфраструктуры поддержки обязательств</w:t>
      </w:r>
      <w:r w:rsidR="009723B6">
        <w:rPr>
          <w:rFonts w:ascii="Times New Roman" w:hAnsi="Times New Roman"/>
          <w:b/>
          <w:sz w:val="24"/>
          <w:szCs w:val="24"/>
        </w:rPr>
        <w:t>.</w:t>
      </w:r>
    </w:p>
    <w:p w:rsidR="00841EE4" w:rsidRPr="009723B6" w:rsidRDefault="00841EE4" w:rsidP="00841EE4">
      <w:pPr>
        <w:spacing w:after="0" w:line="240" w:lineRule="auto"/>
        <w:jc w:val="center"/>
        <w:rPr>
          <w:rFonts w:ascii="Times New Roman" w:hAnsi="Times New Roman" w:cs="Times New Roman"/>
          <w:b/>
          <w:sz w:val="24"/>
          <w:szCs w:val="24"/>
        </w:rPr>
      </w:pPr>
    </w:p>
    <w:p w:rsidR="00841EE4" w:rsidRPr="009723B6" w:rsidRDefault="00841EE4" w:rsidP="00117B1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 xml:space="preserve">2.1. Фонд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w:t>
      </w:r>
      <w:r w:rsidR="00757082">
        <w:rPr>
          <w:rFonts w:ascii="Times New Roman" w:hAnsi="Times New Roman" w:cs="Times New Roman"/>
          <w:sz w:val="24"/>
          <w:szCs w:val="24"/>
        </w:rPr>
        <w:t>Фонд</w:t>
      </w:r>
      <w:r w:rsidRPr="009723B6">
        <w:rPr>
          <w:rFonts w:ascii="Times New Roman" w:hAnsi="Times New Roman" w:cs="Times New Roman"/>
          <w:sz w:val="24"/>
          <w:szCs w:val="24"/>
        </w:rPr>
        <w:t xml:space="preserve"> из финансовой организации или от участника закупки, а также анализа действующих в отношении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w:t>
      </w:r>
      <w:r w:rsidRPr="000527EE">
        <w:rPr>
          <w:rFonts w:ascii="Times New Roman" w:hAnsi="Times New Roman" w:cs="Times New Roman"/>
          <w:sz w:val="24"/>
          <w:szCs w:val="24"/>
        </w:rPr>
        <w:t>данных Фонда.</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2.1.1. Для целей настоящих Требований под обязательствами участника закупки понимается:</w:t>
      </w:r>
    </w:p>
    <w:p w:rsidR="00841EE4" w:rsidRPr="009723B6" w:rsidRDefault="00841EE4" w:rsidP="00204917">
      <w:pPr>
        <w:autoSpaceDE w:val="0"/>
        <w:autoSpaceDN w:val="0"/>
        <w:adjustRightInd w:val="0"/>
        <w:spacing w:before="240" w:after="0" w:line="240" w:lineRule="auto"/>
        <w:ind w:firstLine="567"/>
        <w:contextualSpacing/>
        <w:jc w:val="both"/>
        <w:rPr>
          <w:rFonts w:ascii="Times New Roman" w:hAnsi="Times New Roman" w:cs="Times New Roman"/>
          <w:sz w:val="24"/>
          <w:szCs w:val="24"/>
        </w:rPr>
      </w:pPr>
      <w:r w:rsidRPr="009723B6">
        <w:rPr>
          <w:rFonts w:ascii="Times New Roman" w:hAnsi="Times New Roman" w:cs="Times New Roman"/>
          <w:sz w:val="24"/>
          <w:szCs w:val="24"/>
        </w:rPr>
        <w:t>1) обеспечение заявки на участие в закупке;</w:t>
      </w:r>
    </w:p>
    <w:p w:rsidR="00841EE4" w:rsidRPr="009723B6" w:rsidRDefault="00841EE4" w:rsidP="00204917">
      <w:pPr>
        <w:autoSpaceDE w:val="0"/>
        <w:autoSpaceDN w:val="0"/>
        <w:adjustRightInd w:val="0"/>
        <w:spacing w:before="240" w:after="0" w:line="240" w:lineRule="auto"/>
        <w:ind w:firstLine="567"/>
        <w:contextualSpacing/>
        <w:jc w:val="both"/>
        <w:rPr>
          <w:rFonts w:ascii="Times New Roman" w:hAnsi="Times New Roman" w:cs="Times New Roman"/>
          <w:sz w:val="24"/>
          <w:szCs w:val="24"/>
        </w:rPr>
      </w:pPr>
      <w:r w:rsidRPr="009723B6">
        <w:rPr>
          <w:rFonts w:ascii="Times New Roman" w:hAnsi="Times New Roman" w:cs="Times New Roman"/>
          <w:sz w:val="24"/>
          <w:szCs w:val="24"/>
        </w:rPr>
        <w:t>2) обязательство по исполнению контракта.</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2.2.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rsidR="00841EE4" w:rsidRPr="009723B6" w:rsidRDefault="00841EE4" w:rsidP="00204917">
      <w:pPr>
        <w:autoSpaceDE w:val="0"/>
        <w:autoSpaceDN w:val="0"/>
        <w:adjustRightInd w:val="0"/>
        <w:spacing w:before="240" w:after="0" w:line="240" w:lineRule="auto"/>
        <w:ind w:firstLine="567"/>
        <w:contextualSpacing/>
        <w:jc w:val="both"/>
        <w:rPr>
          <w:rFonts w:ascii="Times New Roman" w:hAnsi="Times New Roman" w:cs="Times New Roman"/>
          <w:sz w:val="24"/>
          <w:szCs w:val="24"/>
        </w:rPr>
      </w:pPr>
      <w:r w:rsidRPr="009723B6">
        <w:rPr>
          <w:rFonts w:ascii="Times New Roman" w:hAnsi="Times New Roman" w:cs="Times New Roman"/>
          <w:sz w:val="24"/>
          <w:szCs w:val="24"/>
        </w:rPr>
        <w:t>1) сумма кредита (основной долг по кредитному договору), сумма займа (основной долг по договору займа);</w:t>
      </w:r>
    </w:p>
    <w:p w:rsidR="00841EE4" w:rsidRPr="009723B6" w:rsidRDefault="00841EE4" w:rsidP="00204917">
      <w:pPr>
        <w:autoSpaceDE w:val="0"/>
        <w:autoSpaceDN w:val="0"/>
        <w:adjustRightInd w:val="0"/>
        <w:spacing w:before="240" w:after="0" w:line="240" w:lineRule="auto"/>
        <w:ind w:firstLine="567"/>
        <w:contextualSpacing/>
        <w:jc w:val="both"/>
        <w:rPr>
          <w:rFonts w:ascii="Times New Roman" w:hAnsi="Times New Roman" w:cs="Times New Roman"/>
          <w:sz w:val="24"/>
          <w:szCs w:val="24"/>
        </w:rPr>
      </w:pPr>
      <w:r w:rsidRPr="009723B6">
        <w:rPr>
          <w:rFonts w:ascii="Times New Roman" w:hAnsi="Times New Roman" w:cs="Times New Roman"/>
          <w:sz w:val="24"/>
          <w:szCs w:val="24"/>
        </w:rPr>
        <w:t>2) сумма лизинговых платежей в части погашения стоимости предмета лизинга по договорам финансовой аренды (лизинга);</w:t>
      </w:r>
    </w:p>
    <w:p w:rsidR="00841EE4" w:rsidRPr="009723B6" w:rsidRDefault="00841EE4" w:rsidP="00204917">
      <w:pPr>
        <w:autoSpaceDE w:val="0"/>
        <w:autoSpaceDN w:val="0"/>
        <w:adjustRightInd w:val="0"/>
        <w:spacing w:before="240" w:after="0" w:line="240" w:lineRule="auto"/>
        <w:ind w:firstLine="567"/>
        <w:contextualSpacing/>
        <w:jc w:val="both"/>
        <w:rPr>
          <w:rFonts w:ascii="Times New Roman" w:hAnsi="Times New Roman" w:cs="Times New Roman"/>
          <w:sz w:val="24"/>
          <w:szCs w:val="24"/>
        </w:rPr>
      </w:pPr>
      <w:r w:rsidRPr="009723B6">
        <w:rPr>
          <w:rFonts w:ascii="Times New Roman" w:hAnsi="Times New Roman" w:cs="Times New Roman"/>
          <w:sz w:val="24"/>
          <w:szCs w:val="24"/>
        </w:rPr>
        <w:t>3) денежная сумма, подлежащая выплате гаранту по банковской гарантии.</w:t>
      </w:r>
    </w:p>
    <w:p w:rsidR="006516D8" w:rsidRDefault="00841EE4" w:rsidP="00AA5A9D">
      <w:pPr>
        <w:autoSpaceDE w:val="0"/>
        <w:autoSpaceDN w:val="0"/>
        <w:adjustRightInd w:val="0"/>
        <w:spacing w:after="0" w:line="240" w:lineRule="auto"/>
        <w:ind w:firstLine="567"/>
        <w:jc w:val="both"/>
        <w:rPr>
          <w:rFonts w:ascii="Times New Roman" w:hAnsi="Times New Roman" w:cs="Times New Roman"/>
          <w:sz w:val="24"/>
          <w:szCs w:val="24"/>
        </w:rPr>
      </w:pPr>
      <w:r w:rsidRPr="009723B6">
        <w:rPr>
          <w:rFonts w:ascii="Times New Roman" w:hAnsi="Times New Roman" w:cs="Times New Roman"/>
          <w:sz w:val="24"/>
          <w:szCs w:val="24"/>
        </w:rPr>
        <w:t xml:space="preserve">2.3. </w:t>
      </w:r>
      <w:r w:rsidR="00AA5A9D">
        <w:rPr>
          <w:rFonts w:ascii="Times New Roman" w:hAnsi="Times New Roman" w:cs="Times New Roman"/>
          <w:sz w:val="24"/>
          <w:szCs w:val="24"/>
        </w:rPr>
        <w:t>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Фонда на 1 (первое) число текущего финансового года и не может превышать 25 млн. рублей, но не более 10% гарантийного капитала Фонда</w:t>
      </w:r>
      <w:r w:rsidR="006516D8">
        <w:rPr>
          <w:rFonts w:ascii="Times New Roman" w:hAnsi="Times New Roman" w:cs="Times New Roman"/>
          <w:sz w:val="24"/>
          <w:szCs w:val="24"/>
        </w:rPr>
        <w:t>.</w:t>
      </w:r>
      <w:r w:rsidR="006516D8" w:rsidRPr="009723B6">
        <w:rPr>
          <w:rFonts w:ascii="Times New Roman" w:hAnsi="Times New Roman" w:cs="Times New Roman"/>
          <w:sz w:val="24"/>
          <w:szCs w:val="24"/>
        </w:rPr>
        <w:t xml:space="preserve"> </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 xml:space="preserve">2.4. Гарантийный лимит на заемщика, то есть предельная сумма обязательств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в отношении всех договоров поручительств и (или) независимых гарантий, действующих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 xml:space="preserve">2.5.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в случае изменения размера гарантийного капитала.</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lastRenderedPageBreak/>
        <w:t xml:space="preserve">2.6. Ответственность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перед заказчиком, осуществляющим закупки в соответствии с </w:t>
      </w:r>
      <w:r w:rsidR="009723B6" w:rsidRPr="009723B6">
        <w:rPr>
          <w:rFonts w:ascii="Times New Roman" w:hAnsi="Times New Roman" w:cs="Times New Roman"/>
          <w:sz w:val="24"/>
          <w:szCs w:val="24"/>
        </w:rPr>
        <w:t>Федеральны</w:t>
      </w:r>
      <w:r w:rsidR="009723B6">
        <w:rPr>
          <w:rFonts w:ascii="Times New Roman" w:hAnsi="Times New Roman" w:cs="Times New Roman"/>
          <w:sz w:val="24"/>
          <w:szCs w:val="24"/>
        </w:rPr>
        <w:t>м</w:t>
      </w:r>
      <w:r w:rsidR="009723B6" w:rsidRPr="009723B6">
        <w:rPr>
          <w:rFonts w:ascii="Times New Roman" w:hAnsi="Times New Roman" w:cs="Times New Roman"/>
          <w:sz w:val="24"/>
          <w:szCs w:val="24"/>
        </w:rPr>
        <w:t xml:space="preserve"> закон</w:t>
      </w:r>
      <w:r w:rsidR="009723B6">
        <w:rPr>
          <w:rFonts w:ascii="Times New Roman" w:hAnsi="Times New Roman" w:cs="Times New Roman"/>
          <w:sz w:val="24"/>
          <w:szCs w:val="24"/>
        </w:rPr>
        <w:t>ом</w:t>
      </w:r>
      <w:r w:rsidR="009723B6" w:rsidRPr="009723B6">
        <w:rPr>
          <w:rFonts w:ascii="Times New Roman" w:hAnsi="Times New Roman" w:cs="Times New Roman"/>
          <w:sz w:val="24"/>
          <w:szCs w:val="24"/>
        </w:rPr>
        <w:t xml:space="preserve"> от 18.07.2011 N 223-ФЗ "О закупках товаров, работ, услуг отдельными видами юридических лиц" </w:t>
      </w:r>
      <w:r w:rsidRPr="009723B6">
        <w:rPr>
          <w:rFonts w:ascii="Times New Roman" w:hAnsi="Times New Roman" w:cs="Times New Roman"/>
          <w:sz w:val="24"/>
          <w:szCs w:val="24"/>
        </w:rPr>
        <w:t xml:space="preserve">о закупках или </w:t>
      </w:r>
      <w:r w:rsidR="009723B6">
        <w:rPr>
          <w:rFonts w:ascii="Times New Roman" w:hAnsi="Times New Roman" w:cs="Times New Roman"/>
          <w:sz w:val="24"/>
          <w:szCs w:val="24"/>
        </w:rPr>
        <w:t>Федеральным</w:t>
      </w:r>
      <w:r w:rsidR="009723B6" w:rsidRPr="009723B6">
        <w:rPr>
          <w:rFonts w:ascii="Times New Roman" w:hAnsi="Times New Roman" w:cs="Times New Roman"/>
          <w:sz w:val="24"/>
          <w:szCs w:val="24"/>
        </w:rPr>
        <w:t xml:space="preserve"> закон</w:t>
      </w:r>
      <w:r w:rsidR="009723B6">
        <w:rPr>
          <w:rFonts w:ascii="Times New Roman" w:hAnsi="Times New Roman" w:cs="Times New Roman"/>
          <w:sz w:val="24"/>
          <w:szCs w:val="24"/>
        </w:rPr>
        <w:t>ом</w:t>
      </w:r>
      <w:r w:rsidR="009723B6" w:rsidRPr="009723B6">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w:t>
      </w:r>
      <w:r w:rsidR="009723B6">
        <w:rPr>
          <w:rFonts w:ascii="Times New Roman" w:hAnsi="Times New Roman" w:cs="Times New Roman"/>
          <w:sz w:val="24"/>
          <w:szCs w:val="24"/>
        </w:rPr>
        <w:t>ственных и муниципальных нужд"</w:t>
      </w:r>
      <w:r w:rsidR="00757082">
        <w:rPr>
          <w:rFonts w:ascii="Times New Roman" w:hAnsi="Times New Roman" w:cs="Times New Roman"/>
          <w:sz w:val="24"/>
          <w:szCs w:val="24"/>
        </w:rPr>
        <w:t xml:space="preserve"> </w:t>
      </w:r>
      <w:r w:rsidRPr="009723B6">
        <w:rPr>
          <w:rFonts w:ascii="Times New Roman" w:hAnsi="Times New Roman" w:cs="Times New Roman"/>
          <w:sz w:val="24"/>
          <w:szCs w:val="24"/>
        </w:rPr>
        <w:t xml:space="preserve">о контрактной системе (далее - заказчик), или финансовыми организациями не может превышать </w:t>
      </w:r>
      <w:r w:rsidRPr="006516D8">
        <w:rPr>
          <w:rFonts w:ascii="Times New Roman" w:hAnsi="Times New Roman" w:cs="Times New Roman"/>
          <w:b/>
          <w:sz w:val="24"/>
          <w:szCs w:val="24"/>
        </w:rPr>
        <w:t>70%</w:t>
      </w:r>
      <w:r w:rsidRPr="009723B6">
        <w:rPr>
          <w:rFonts w:ascii="Times New Roman" w:hAnsi="Times New Roman" w:cs="Times New Roman"/>
          <w:sz w:val="24"/>
          <w:szCs w:val="24"/>
        </w:rPr>
        <w:t xml:space="preserve"> от суммы неисполненных обязательств </w:t>
      </w:r>
      <w:r w:rsidRPr="006516D8">
        <w:rPr>
          <w:rFonts w:ascii="Times New Roman" w:hAnsi="Times New Roman" w:cs="Times New Roman"/>
          <w:sz w:val="24"/>
          <w:szCs w:val="24"/>
        </w:rPr>
        <w:t>участников закупок или обязательств субъектов МСП</w:t>
      </w:r>
      <w:r w:rsidR="006516D8">
        <w:rPr>
          <w:rFonts w:ascii="Times New Roman" w:hAnsi="Times New Roman" w:cs="Times New Roman"/>
          <w:sz w:val="24"/>
          <w:szCs w:val="24"/>
        </w:rPr>
        <w:t xml:space="preserve"> </w:t>
      </w:r>
      <w:r w:rsidRPr="009723B6">
        <w:rPr>
          <w:rFonts w:ascii="Times New Roman" w:hAnsi="Times New Roman" w:cs="Times New Roman"/>
          <w:sz w:val="24"/>
          <w:szCs w:val="24"/>
        </w:rPr>
        <w:t xml:space="preserve">и (или) организаций инфраструктуры поддержки </w:t>
      </w:r>
      <w:r w:rsidR="006516D8">
        <w:rPr>
          <w:rFonts w:ascii="Times New Roman" w:hAnsi="Times New Roman" w:cs="Times New Roman"/>
          <w:sz w:val="24"/>
          <w:szCs w:val="24"/>
        </w:rPr>
        <w:t xml:space="preserve">и </w:t>
      </w:r>
      <w:r w:rsidR="006516D8">
        <w:rPr>
          <w:rFonts w:ascii="Times New Roman" w:hAnsi="Times New Roman" w:cs="Times New Roman"/>
          <w:b/>
          <w:sz w:val="24"/>
          <w:szCs w:val="24"/>
        </w:rPr>
        <w:t>5</w:t>
      </w:r>
      <w:r w:rsidR="006516D8" w:rsidRPr="006516D8">
        <w:rPr>
          <w:rFonts w:ascii="Times New Roman" w:hAnsi="Times New Roman" w:cs="Times New Roman"/>
          <w:b/>
          <w:sz w:val="24"/>
          <w:szCs w:val="24"/>
        </w:rPr>
        <w:t>0% физических лиц, применяющих специальный налоговый режим "Налог на профессиональный доход"</w:t>
      </w:r>
      <w:r w:rsidR="006516D8">
        <w:rPr>
          <w:rFonts w:ascii="Times New Roman" w:hAnsi="Times New Roman" w:cs="Times New Roman"/>
          <w:sz w:val="24"/>
          <w:szCs w:val="24"/>
        </w:rPr>
        <w:t xml:space="preserve"> </w:t>
      </w:r>
      <w:r w:rsidRPr="009723B6">
        <w:rPr>
          <w:rFonts w:ascii="Times New Roman" w:hAnsi="Times New Roman" w:cs="Times New Roman"/>
          <w:sz w:val="24"/>
          <w:szCs w:val="24"/>
        </w:rPr>
        <w:t xml:space="preserve">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w:t>
      </w:r>
    </w:p>
    <w:p w:rsidR="00841EE4" w:rsidRPr="009723B6" w:rsidRDefault="00841EE4" w:rsidP="00117B17">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9723B6">
        <w:rPr>
          <w:rFonts w:ascii="Times New Roman" w:hAnsi="Times New Roman" w:cs="Times New Roman"/>
          <w:sz w:val="24"/>
          <w:szCs w:val="24"/>
        </w:rPr>
        <w:t xml:space="preserve">2.7. Ответственность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не может превышать 95% от суммы неисполненных обязательств для </w:t>
      </w:r>
      <w:r w:rsidR="009723B6" w:rsidRPr="009723B6">
        <w:rPr>
          <w:rFonts w:ascii="Times New Roman" w:hAnsi="Times New Roman" w:cs="Times New Roman"/>
          <w:sz w:val="24"/>
          <w:szCs w:val="24"/>
        </w:rPr>
        <w:t>Фонда</w:t>
      </w:r>
      <w:r w:rsidRPr="009723B6">
        <w:rPr>
          <w:rFonts w:ascii="Times New Roman" w:hAnsi="Times New Roman" w:cs="Times New Roman"/>
          <w:sz w:val="24"/>
          <w:szCs w:val="24"/>
        </w:rPr>
        <w:t xml:space="preserve"> с гарантийным капиталом свыше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w:t>
      </w:r>
      <w:r w:rsidR="009723B6" w:rsidRPr="009723B6">
        <w:rPr>
          <w:rFonts w:ascii="Times New Roman" w:hAnsi="Times New Roman" w:cs="Times New Roman"/>
          <w:sz w:val="24"/>
          <w:szCs w:val="24"/>
        </w:rPr>
        <w:t xml:space="preserve">Гарантии </w:t>
      </w:r>
      <w:r w:rsidR="00CE10B6">
        <w:rPr>
          <w:rFonts w:ascii="Times New Roman" w:hAnsi="Times New Roman" w:cs="Times New Roman"/>
          <w:sz w:val="24"/>
          <w:szCs w:val="24"/>
        </w:rPr>
        <w:t>Фонда</w:t>
      </w:r>
      <w:r w:rsidRPr="009723B6">
        <w:rPr>
          <w:rFonts w:ascii="Times New Roman" w:hAnsi="Times New Roman" w:cs="Times New Roman"/>
          <w:sz w:val="24"/>
          <w:szCs w:val="24"/>
        </w:rPr>
        <w:t>.</w:t>
      </w:r>
    </w:p>
    <w:p w:rsidR="008F2EB5" w:rsidRPr="009723B6" w:rsidRDefault="008F2EB5" w:rsidP="00117B17">
      <w:pPr>
        <w:pStyle w:val="a3"/>
        <w:tabs>
          <w:tab w:val="left" w:pos="426"/>
        </w:tabs>
        <w:spacing w:after="0" w:line="240" w:lineRule="auto"/>
        <w:ind w:left="0" w:firstLine="709"/>
        <w:jc w:val="both"/>
        <w:rPr>
          <w:rFonts w:ascii="Times New Roman" w:hAnsi="Times New Roman"/>
          <w:sz w:val="24"/>
          <w:szCs w:val="24"/>
        </w:rPr>
      </w:pPr>
    </w:p>
    <w:p w:rsidR="008F2EB5" w:rsidRPr="009723B6" w:rsidRDefault="008F2EB5" w:rsidP="00117B17">
      <w:pPr>
        <w:spacing w:after="0" w:line="240" w:lineRule="auto"/>
        <w:ind w:left="360"/>
        <w:contextualSpacing/>
        <w:jc w:val="center"/>
        <w:rPr>
          <w:rFonts w:ascii="Times New Roman" w:hAnsi="Times New Roman" w:cs="Times New Roman"/>
          <w:b/>
          <w:sz w:val="24"/>
          <w:szCs w:val="24"/>
        </w:rPr>
      </w:pPr>
      <w:r w:rsidRPr="009723B6">
        <w:rPr>
          <w:rFonts w:ascii="Times New Roman" w:hAnsi="Times New Roman" w:cs="Times New Roman"/>
          <w:b/>
          <w:sz w:val="24"/>
          <w:szCs w:val="24"/>
        </w:rPr>
        <w:t>3.Порядок внесения изменений в настоящий Порядок</w:t>
      </w:r>
    </w:p>
    <w:p w:rsidR="008F2EB5" w:rsidRPr="009723B6" w:rsidRDefault="008F2EB5" w:rsidP="00117B17">
      <w:pPr>
        <w:spacing w:line="240" w:lineRule="auto"/>
        <w:ind w:left="720"/>
        <w:contextualSpacing/>
        <w:rPr>
          <w:rFonts w:ascii="Times New Roman" w:hAnsi="Times New Roman" w:cs="Times New Roman"/>
          <w:b/>
          <w:sz w:val="24"/>
          <w:szCs w:val="24"/>
        </w:rPr>
      </w:pPr>
    </w:p>
    <w:p w:rsidR="008F2EB5" w:rsidRPr="009723B6" w:rsidRDefault="008F2EB5" w:rsidP="00117B17">
      <w:pPr>
        <w:spacing w:line="240" w:lineRule="auto"/>
        <w:ind w:firstLine="720"/>
        <w:contextualSpacing/>
        <w:jc w:val="both"/>
        <w:rPr>
          <w:rFonts w:ascii="Times New Roman" w:hAnsi="Times New Roman" w:cs="Times New Roman"/>
          <w:bCs/>
          <w:sz w:val="24"/>
          <w:szCs w:val="24"/>
        </w:rPr>
      </w:pPr>
      <w:r w:rsidRPr="009723B6">
        <w:rPr>
          <w:rFonts w:ascii="Times New Roman" w:hAnsi="Times New Roman" w:cs="Times New Roman"/>
          <w:bCs/>
          <w:sz w:val="24"/>
          <w:szCs w:val="24"/>
        </w:rPr>
        <w:t xml:space="preserve">3.1. Настоящий Порядок утверждается Правлением Фонда простым большинством, присутствующих на заседании Правления. </w:t>
      </w:r>
    </w:p>
    <w:p w:rsidR="009723B6" w:rsidRPr="009723B6" w:rsidRDefault="008F2EB5" w:rsidP="00117B17">
      <w:pPr>
        <w:spacing w:line="240" w:lineRule="auto"/>
        <w:ind w:firstLine="720"/>
        <w:contextualSpacing/>
        <w:jc w:val="both"/>
        <w:rPr>
          <w:rFonts w:ascii="Times New Roman" w:hAnsi="Times New Roman" w:cs="Times New Roman"/>
          <w:bCs/>
          <w:sz w:val="24"/>
          <w:szCs w:val="24"/>
        </w:rPr>
      </w:pPr>
      <w:r w:rsidRPr="009723B6">
        <w:rPr>
          <w:rFonts w:ascii="Times New Roman" w:hAnsi="Times New Roman" w:cs="Times New Roman"/>
          <w:bCs/>
          <w:sz w:val="24"/>
          <w:szCs w:val="24"/>
        </w:rPr>
        <w:t xml:space="preserve">3.2. Предложения о внесении изменений и дополнений в Порядок могут вноситься любым из членов Правления Фонда в письменной форме на имя Председателя Правления. </w:t>
      </w:r>
    </w:p>
    <w:p w:rsidR="008F2EB5" w:rsidRPr="009723B6" w:rsidRDefault="009723B6" w:rsidP="00117B17">
      <w:pPr>
        <w:spacing w:line="240" w:lineRule="auto"/>
        <w:ind w:firstLine="720"/>
        <w:contextualSpacing/>
        <w:jc w:val="both"/>
        <w:rPr>
          <w:rFonts w:ascii="Times New Roman" w:hAnsi="Times New Roman" w:cs="Times New Roman"/>
          <w:bCs/>
          <w:sz w:val="24"/>
          <w:szCs w:val="24"/>
        </w:rPr>
      </w:pPr>
      <w:r w:rsidRPr="009723B6">
        <w:rPr>
          <w:rFonts w:ascii="Times New Roman" w:hAnsi="Times New Roman" w:cs="Times New Roman"/>
          <w:bCs/>
          <w:sz w:val="24"/>
          <w:szCs w:val="24"/>
        </w:rPr>
        <w:t xml:space="preserve">3.3. </w:t>
      </w:r>
      <w:r w:rsidR="008F2EB5" w:rsidRPr="009723B6">
        <w:rPr>
          <w:rFonts w:ascii="Times New Roman" w:hAnsi="Times New Roman" w:cs="Times New Roman"/>
          <w:bCs/>
          <w:sz w:val="24"/>
          <w:szCs w:val="24"/>
        </w:rPr>
        <w:t>К предложению о внесении изменений в Порядок должен быть приложен текст предлагаемых изменений, либо новая редакция Порядка.</w:t>
      </w:r>
    </w:p>
    <w:p w:rsidR="008F2EB5" w:rsidRPr="009723B6" w:rsidRDefault="008F2EB5" w:rsidP="00117B17">
      <w:pPr>
        <w:spacing w:line="240" w:lineRule="auto"/>
        <w:ind w:firstLine="720"/>
        <w:contextualSpacing/>
        <w:jc w:val="both"/>
        <w:rPr>
          <w:rFonts w:ascii="Times New Roman" w:hAnsi="Times New Roman" w:cs="Times New Roman"/>
          <w:bCs/>
          <w:sz w:val="24"/>
          <w:szCs w:val="24"/>
        </w:rPr>
      </w:pPr>
      <w:r w:rsidRPr="009723B6">
        <w:rPr>
          <w:rFonts w:ascii="Times New Roman" w:hAnsi="Times New Roman" w:cs="Times New Roman"/>
          <w:bCs/>
          <w:sz w:val="24"/>
          <w:szCs w:val="24"/>
        </w:rPr>
        <w:t xml:space="preserve">3.3. Утвержденные изменения в Порядок либо новая редакция Порядка вступают в силу с момента утверждения Правлением Фонда. </w:t>
      </w:r>
    </w:p>
    <w:p w:rsidR="008F2EB5" w:rsidRPr="009723B6" w:rsidRDefault="008F2EB5" w:rsidP="00117B17">
      <w:pPr>
        <w:spacing w:line="240" w:lineRule="auto"/>
        <w:ind w:firstLine="720"/>
        <w:contextualSpacing/>
        <w:jc w:val="both"/>
        <w:rPr>
          <w:rFonts w:ascii="Times New Roman" w:hAnsi="Times New Roman" w:cs="Times New Roman"/>
          <w:bCs/>
          <w:sz w:val="24"/>
          <w:szCs w:val="24"/>
        </w:rPr>
      </w:pPr>
      <w:r w:rsidRPr="009723B6">
        <w:rPr>
          <w:rFonts w:ascii="Times New Roman" w:hAnsi="Times New Roman" w:cs="Times New Roman"/>
          <w:bCs/>
          <w:sz w:val="24"/>
          <w:szCs w:val="24"/>
        </w:rPr>
        <w:t>3.4. Изменения в Порядок вносятся по мере необходимости.</w:t>
      </w:r>
    </w:p>
    <w:p w:rsidR="008F2EB5" w:rsidRDefault="008F2EB5" w:rsidP="00117B17">
      <w:pPr>
        <w:pStyle w:val="ConsPlusNormal"/>
        <w:tabs>
          <w:tab w:val="left" w:pos="1276"/>
        </w:tabs>
        <w:ind w:left="709"/>
        <w:contextualSpacing/>
        <w:jc w:val="both"/>
        <w:rPr>
          <w:rFonts w:ascii="Times New Roman" w:eastAsia="Calibri" w:hAnsi="Times New Roman" w:cs="Times New Roman"/>
          <w:bCs/>
          <w:sz w:val="24"/>
          <w:szCs w:val="24"/>
          <w:lang w:eastAsia="en-US"/>
        </w:rPr>
      </w:pPr>
    </w:p>
    <w:p w:rsidR="00954DF7" w:rsidRDefault="00954DF7" w:rsidP="00117B17">
      <w:pPr>
        <w:pStyle w:val="ConsPlusNormal"/>
        <w:tabs>
          <w:tab w:val="left" w:pos="1276"/>
        </w:tabs>
        <w:ind w:left="709"/>
        <w:contextualSpacing/>
        <w:jc w:val="both"/>
        <w:rPr>
          <w:rFonts w:ascii="Times New Roman" w:eastAsia="Calibri" w:hAnsi="Times New Roman" w:cs="Times New Roman"/>
          <w:bCs/>
          <w:sz w:val="24"/>
          <w:szCs w:val="24"/>
          <w:lang w:eastAsia="en-US"/>
        </w:rPr>
      </w:pPr>
    </w:p>
    <w:p w:rsidR="00954DF7" w:rsidRDefault="00954DF7" w:rsidP="00117B17">
      <w:pPr>
        <w:pStyle w:val="ConsPlusNormal"/>
        <w:tabs>
          <w:tab w:val="left" w:pos="1276"/>
        </w:tabs>
        <w:ind w:left="709"/>
        <w:contextualSpacing/>
        <w:jc w:val="both"/>
        <w:rPr>
          <w:rFonts w:ascii="Times New Roman" w:eastAsia="Calibri" w:hAnsi="Times New Roman" w:cs="Times New Roman"/>
          <w:bCs/>
          <w:sz w:val="24"/>
          <w:szCs w:val="24"/>
          <w:lang w:eastAsia="en-US"/>
        </w:rPr>
      </w:pPr>
    </w:p>
    <w:p w:rsidR="00954DF7" w:rsidRPr="009723B6" w:rsidRDefault="00954DF7" w:rsidP="00117B17">
      <w:pPr>
        <w:pStyle w:val="ConsPlusNormal"/>
        <w:tabs>
          <w:tab w:val="left" w:pos="1276"/>
        </w:tabs>
        <w:ind w:left="709"/>
        <w:contextualSpacing/>
        <w:jc w:val="both"/>
        <w:rPr>
          <w:rFonts w:ascii="Times New Roman" w:eastAsia="Calibri" w:hAnsi="Times New Roman" w:cs="Times New Roman"/>
          <w:bCs/>
          <w:sz w:val="24"/>
          <w:szCs w:val="24"/>
          <w:lang w:eastAsia="en-US"/>
        </w:rPr>
      </w:pPr>
    </w:p>
    <w:p w:rsidR="008F2EB5" w:rsidRPr="009723B6" w:rsidRDefault="008F2EB5" w:rsidP="008F2EB5">
      <w:pPr>
        <w:pStyle w:val="ConsPlusNormal"/>
        <w:tabs>
          <w:tab w:val="left" w:pos="1276"/>
        </w:tabs>
        <w:ind w:left="709"/>
        <w:jc w:val="both"/>
        <w:rPr>
          <w:rFonts w:ascii="Times New Roman" w:eastAsia="Calibri" w:hAnsi="Times New Roman" w:cs="Times New Roman"/>
          <w:bCs/>
          <w:sz w:val="24"/>
          <w:szCs w:val="24"/>
          <w:lang w:eastAsia="en-US"/>
        </w:rPr>
      </w:pPr>
    </w:p>
    <w:p w:rsidR="008F2EB5" w:rsidRPr="009723B6" w:rsidRDefault="008F2EB5" w:rsidP="008F2EB5">
      <w:pPr>
        <w:pStyle w:val="ConsPlusNormal"/>
        <w:tabs>
          <w:tab w:val="left" w:pos="1276"/>
        </w:tabs>
        <w:ind w:left="709"/>
        <w:jc w:val="both"/>
        <w:rPr>
          <w:rFonts w:ascii="Times New Roman" w:eastAsia="Calibri" w:hAnsi="Times New Roman" w:cs="Times New Roman"/>
          <w:bCs/>
          <w:sz w:val="24"/>
          <w:szCs w:val="24"/>
          <w:lang w:eastAsia="en-US"/>
        </w:rPr>
      </w:pPr>
    </w:p>
    <w:p w:rsidR="008F2EB5" w:rsidRPr="009723B6" w:rsidRDefault="008F2EB5" w:rsidP="008F2EB5">
      <w:pPr>
        <w:pStyle w:val="ConsPlusNormal"/>
        <w:tabs>
          <w:tab w:val="left" w:pos="1276"/>
        </w:tabs>
        <w:ind w:left="709"/>
        <w:jc w:val="both"/>
        <w:rPr>
          <w:rFonts w:ascii="Times New Roman" w:eastAsia="Calibri" w:hAnsi="Times New Roman" w:cs="Times New Roman"/>
          <w:bCs/>
          <w:sz w:val="24"/>
          <w:szCs w:val="24"/>
          <w:lang w:eastAsia="en-US"/>
        </w:rPr>
      </w:pPr>
    </w:p>
    <w:p w:rsidR="008F2EB5" w:rsidRPr="009723B6" w:rsidRDefault="00841EE4" w:rsidP="008F2EB5">
      <w:pPr>
        <w:pStyle w:val="ConsPlusNormal"/>
        <w:tabs>
          <w:tab w:val="left" w:pos="1276"/>
        </w:tabs>
        <w:ind w:left="709"/>
        <w:jc w:val="both"/>
        <w:rPr>
          <w:rFonts w:ascii="Times New Roman" w:eastAsia="Calibri" w:hAnsi="Times New Roman" w:cs="Times New Roman"/>
          <w:bCs/>
          <w:sz w:val="24"/>
          <w:szCs w:val="24"/>
          <w:lang w:eastAsia="en-US"/>
        </w:rPr>
      </w:pPr>
      <w:r w:rsidRPr="009723B6">
        <w:rPr>
          <w:rFonts w:ascii="Times New Roman" w:eastAsia="Calibri" w:hAnsi="Times New Roman" w:cs="Times New Roman"/>
          <w:bCs/>
          <w:sz w:val="24"/>
          <w:szCs w:val="24"/>
          <w:lang w:eastAsia="en-US"/>
        </w:rPr>
        <w:t>И. о. Генерального</w:t>
      </w:r>
      <w:r w:rsidR="008F2EB5" w:rsidRPr="009723B6">
        <w:rPr>
          <w:rFonts w:ascii="Times New Roman" w:eastAsia="Calibri" w:hAnsi="Times New Roman" w:cs="Times New Roman"/>
          <w:bCs/>
          <w:sz w:val="24"/>
          <w:szCs w:val="24"/>
          <w:lang w:eastAsia="en-US"/>
        </w:rPr>
        <w:t xml:space="preserve"> директор</w:t>
      </w:r>
      <w:r w:rsidRPr="009723B6">
        <w:rPr>
          <w:rFonts w:ascii="Times New Roman" w:eastAsia="Calibri" w:hAnsi="Times New Roman" w:cs="Times New Roman"/>
          <w:bCs/>
          <w:sz w:val="24"/>
          <w:szCs w:val="24"/>
          <w:lang w:eastAsia="en-US"/>
        </w:rPr>
        <w:t>а</w:t>
      </w:r>
    </w:p>
    <w:p w:rsidR="008F2EB5" w:rsidRPr="009723B6" w:rsidRDefault="00841EE4" w:rsidP="00204917">
      <w:pPr>
        <w:pStyle w:val="ConsPlusNormal"/>
        <w:tabs>
          <w:tab w:val="left" w:pos="1276"/>
        </w:tabs>
        <w:ind w:left="709"/>
        <w:jc w:val="both"/>
        <w:rPr>
          <w:rFonts w:ascii="Times New Roman" w:eastAsia="Calibri" w:hAnsi="Times New Roman" w:cs="Times New Roman"/>
          <w:bCs/>
          <w:sz w:val="24"/>
          <w:szCs w:val="24"/>
          <w:lang w:eastAsia="en-US"/>
        </w:rPr>
      </w:pPr>
      <w:r w:rsidRPr="009723B6">
        <w:rPr>
          <w:rFonts w:ascii="Times New Roman" w:eastAsia="Calibri" w:hAnsi="Times New Roman" w:cs="Times New Roman"/>
          <w:bCs/>
          <w:sz w:val="24"/>
          <w:szCs w:val="24"/>
          <w:lang w:eastAsia="en-US"/>
        </w:rPr>
        <w:t xml:space="preserve">МКК </w:t>
      </w:r>
      <w:r w:rsidR="00204917">
        <w:rPr>
          <w:rFonts w:ascii="Times New Roman" w:eastAsia="Calibri" w:hAnsi="Times New Roman" w:cs="Times New Roman"/>
          <w:bCs/>
          <w:sz w:val="24"/>
          <w:szCs w:val="24"/>
          <w:lang w:eastAsia="en-US"/>
        </w:rPr>
        <w:t>ФРП РС (Я)</w:t>
      </w:r>
      <w:r w:rsidR="008F2EB5" w:rsidRPr="009723B6">
        <w:rPr>
          <w:rFonts w:ascii="Times New Roman" w:eastAsia="Calibri" w:hAnsi="Times New Roman" w:cs="Times New Roman"/>
          <w:bCs/>
          <w:sz w:val="24"/>
          <w:szCs w:val="24"/>
          <w:lang w:eastAsia="en-US"/>
        </w:rPr>
        <w:t xml:space="preserve">                                                        </w:t>
      </w:r>
      <w:r w:rsidR="009723B6" w:rsidRPr="009723B6">
        <w:rPr>
          <w:rFonts w:ascii="Times New Roman" w:eastAsia="Calibri" w:hAnsi="Times New Roman" w:cs="Times New Roman"/>
          <w:bCs/>
          <w:sz w:val="24"/>
          <w:szCs w:val="24"/>
          <w:lang w:eastAsia="en-US"/>
        </w:rPr>
        <w:t xml:space="preserve">     </w:t>
      </w:r>
      <w:r w:rsidR="00204917">
        <w:rPr>
          <w:rFonts w:ascii="Times New Roman" w:eastAsia="Calibri" w:hAnsi="Times New Roman" w:cs="Times New Roman"/>
          <w:bCs/>
          <w:sz w:val="24"/>
          <w:szCs w:val="24"/>
          <w:lang w:eastAsia="en-US"/>
        </w:rPr>
        <w:t xml:space="preserve">           </w:t>
      </w:r>
      <w:r w:rsidRPr="009723B6">
        <w:rPr>
          <w:rFonts w:ascii="Times New Roman" w:eastAsia="Calibri" w:hAnsi="Times New Roman" w:cs="Times New Roman"/>
          <w:bCs/>
          <w:sz w:val="24"/>
          <w:szCs w:val="24"/>
          <w:lang w:eastAsia="en-US"/>
        </w:rPr>
        <w:t>Т. Б. Иванова</w:t>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r w:rsidR="008F2EB5" w:rsidRPr="009723B6">
        <w:rPr>
          <w:rFonts w:ascii="Times New Roman" w:eastAsia="Calibri" w:hAnsi="Times New Roman" w:cs="Times New Roman"/>
          <w:bCs/>
          <w:sz w:val="24"/>
          <w:szCs w:val="24"/>
          <w:lang w:eastAsia="en-US"/>
        </w:rPr>
        <w:tab/>
      </w:r>
    </w:p>
    <w:sectPr w:rsidR="008F2EB5" w:rsidRPr="009723B6" w:rsidSect="00204917">
      <w:pgSz w:w="11906" w:h="16838"/>
      <w:pgMar w:top="1135"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AE" w:rsidRDefault="00DB2DAE" w:rsidP="008F2EB5">
      <w:pPr>
        <w:spacing w:after="0" w:line="240" w:lineRule="auto"/>
      </w:pPr>
      <w:r>
        <w:separator/>
      </w:r>
    </w:p>
  </w:endnote>
  <w:endnote w:type="continuationSeparator" w:id="0">
    <w:p w:rsidR="00DB2DAE" w:rsidRDefault="00DB2DAE" w:rsidP="008F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AE" w:rsidRDefault="00DB2DAE" w:rsidP="008F2EB5">
      <w:pPr>
        <w:spacing w:after="0" w:line="240" w:lineRule="auto"/>
      </w:pPr>
      <w:r>
        <w:separator/>
      </w:r>
    </w:p>
  </w:footnote>
  <w:footnote w:type="continuationSeparator" w:id="0">
    <w:p w:rsidR="00DB2DAE" w:rsidRDefault="00DB2DAE" w:rsidP="008F2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 w15:restartNumberingAfterBreak="0">
    <w:nsid w:val="10BC201C"/>
    <w:multiLevelType w:val="multilevel"/>
    <w:tmpl w:val="EE1C4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902B58"/>
    <w:multiLevelType w:val="hybridMultilevel"/>
    <w:tmpl w:val="32EAAC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996F9D"/>
    <w:multiLevelType w:val="multilevel"/>
    <w:tmpl w:val="7050119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839514B"/>
    <w:multiLevelType w:val="hybridMultilevel"/>
    <w:tmpl w:val="80527126"/>
    <w:lvl w:ilvl="0" w:tplc="5F280448">
      <w:start w:val="3"/>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5B470B6"/>
    <w:multiLevelType w:val="multilevel"/>
    <w:tmpl w:val="A3BCE9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2332CAD"/>
    <w:multiLevelType w:val="multilevel"/>
    <w:tmpl w:val="55D895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AC31271"/>
    <w:multiLevelType w:val="hybridMultilevel"/>
    <w:tmpl w:val="386E2482"/>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2027BB6"/>
    <w:multiLevelType w:val="hybridMultilevel"/>
    <w:tmpl w:val="0EB69F8C"/>
    <w:lvl w:ilvl="0" w:tplc="4DEE0310">
      <w:start w:val="1"/>
      <w:numFmt w:val="decimal"/>
      <w:lvlText w:val="%1)"/>
      <w:lvlJc w:val="left"/>
      <w:pPr>
        <w:ind w:left="1069" w:hanging="360"/>
      </w:pPr>
      <w:rPr>
        <w:color w:val="1F497D"/>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4315262"/>
    <w:multiLevelType w:val="hybridMultilevel"/>
    <w:tmpl w:val="67A0D806"/>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12"/>
  </w:num>
  <w:num w:numId="6">
    <w:abstractNumId w:val="10"/>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B1D"/>
    <w:rsid w:val="00016D1D"/>
    <w:rsid w:val="00024DB0"/>
    <w:rsid w:val="00030FD5"/>
    <w:rsid w:val="000527EE"/>
    <w:rsid w:val="00097693"/>
    <w:rsid w:val="000B3FA3"/>
    <w:rsid w:val="000F61E8"/>
    <w:rsid w:val="00117B17"/>
    <w:rsid w:val="00151753"/>
    <w:rsid w:val="00153140"/>
    <w:rsid w:val="0017094A"/>
    <w:rsid w:val="00171FFC"/>
    <w:rsid w:val="001A088A"/>
    <w:rsid w:val="001A5B1D"/>
    <w:rsid w:val="00204917"/>
    <w:rsid w:val="00235CFB"/>
    <w:rsid w:val="0029444F"/>
    <w:rsid w:val="002D0BA3"/>
    <w:rsid w:val="002F6084"/>
    <w:rsid w:val="003B6D92"/>
    <w:rsid w:val="004121D1"/>
    <w:rsid w:val="00480434"/>
    <w:rsid w:val="004C2CB1"/>
    <w:rsid w:val="004E0545"/>
    <w:rsid w:val="00527C1E"/>
    <w:rsid w:val="005B745D"/>
    <w:rsid w:val="00643562"/>
    <w:rsid w:val="006516D8"/>
    <w:rsid w:val="00662197"/>
    <w:rsid w:val="00675322"/>
    <w:rsid w:val="006917D8"/>
    <w:rsid w:val="006970D3"/>
    <w:rsid w:val="006A6BDD"/>
    <w:rsid w:val="006D53F8"/>
    <w:rsid w:val="006F4740"/>
    <w:rsid w:val="00710D8E"/>
    <w:rsid w:val="00714B74"/>
    <w:rsid w:val="00757082"/>
    <w:rsid w:val="0076167D"/>
    <w:rsid w:val="007D65F4"/>
    <w:rsid w:val="008175A6"/>
    <w:rsid w:val="00836128"/>
    <w:rsid w:val="00841EE4"/>
    <w:rsid w:val="008A1C7F"/>
    <w:rsid w:val="008C5497"/>
    <w:rsid w:val="008D3172"/>
    <w:rsid w:val="008E2EC2"/>
    <w:rsid w:val="008F2EB5"/>
    <w:rsid w:val="00914160"/>
    <w:rsid w:val="00943EDF"/>
    <w:rsid w:val="00954DF7"/>
    <w:rsid w:val="009723B6"/>
    <w:rsid w:val="009865CC"/>
    <w:rsid w:val="009B0A56"/>
    <w:rsid w:val="00AA3988"/>
    <w:rsid w:val="00AA5A9D"/>
    <w:rsid w:val="00AF4C1B"/>
    <w:rsid w:val="00AF66BC"/>
    <w:rsid w:val="00B92A3D"/>
    <w:rsid w:val="00BC398C"/>
    <w:rsid w:val="00BF2576"/>
    <w:rsid w:val="00C33539"/>
    <w:rsid w:val="00C609EA"/>
    <w:rsid w:val="00C97E15"/>
    <w:rsid w:val="00CA28BD"/>
    <w:rsid w:val="00CD2DC8"/>
    <w:rsid w:val="00CE10B6"/>
    <w:rsid w:val="00D9692D"/>
    <w:rsid w:val="00DB2DAE"/>
    <w:rsid w:val="00E42FCB"/>
    <w:rsid w:val="00EE373D"/>
    <w:rsid w:val="00F17A9A"/>
    <w:rsid w:val="00F22514"/>
    <w:rsid w:val="00F2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DBCF1-8615-440A-96C1-68CBD7C6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B1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aliases w:val="Абзац списка для документа"/>
    <w:basedOn w:val="a"/>
    <w:link w:val="a4"/>
    <w:qFormat/>
    <w:rsid w:val="001A5B1D"/>
    <w:pPr>
      <w:spacing w:after="160" w:line="259" w:lineRule="auto"/>
      <w:ind w:left="720"/>
      <w:contextualSpacing/>
    </w:pPr>
    <w:rPr>
      <w:rFonts w:ascii="Calibri" w:eastAsia="Calibri" w:hAnsi="Calibri" w:cs="Times New Roman"/>
    </w:rPr>
  </w:style>
  <w:style w:type="character" w:customStyle="1" w:styleId="a4">
    <w:name w:val="Абзац списка Знак"/>
    <w:aliases w:val="Абзац списка для документа Знак"/>
    <w:link w:val="a3"/>
    <w:rsid w:val="001A5B1D"/>
    <w:rPr>
      <w:rFonts w:ascii="Calibri" w:eastAsia="Calibri" w:hAnsi="Calibri" w:cs="Times New Roman"/>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6"/>
    <w:uiPriority w:val="99"/>
    <w:unhideWhenUsed/>
    <w:rsid w:val="008F2EB5"/>
    <w:pPr>
      <w:spacing w:after="0" w:line="240" w:lineRule="auto"/>
    </w:pPr>
    <w:rPr>
      <w:rFonts w:ascii="Calibri" w:eastAsia="Calibri" w:hAnsi="Calibri" w:cs="Calibri"/>
      <w:sz w:val="20"/>
      <w:szCs w:val="20"/>
      <w:lang w:val="en-US"/>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8F2EB5"/>
    <w:rPr>
      <w:rFonts w:ascii="Calibri" w:eastAsia="Calibri" w:hAnsi="Calibri" w:cs="Calibri"/>
      <w:sz w:val="20"/>
      <w:szCs w:val="20"/>
      <w:lang w:val="en-US"/>
    </w:rPr>
  </w:style>
  <w:style w:type="character" w:styleId="a7">
    <w:name w:val="footnote reference"/>
    <w:uiPriority w:val="99"/>
    <w:unhideWhenUsed/>
    <w:rsid w:val="008F2EB5"/>
    <w:rPr>
      <w:vertAlign w:val="superscript"/>
    </w:rPr>
  </w:style>
  <w:style w:type="character" w:customStyle="1" w:styleId="pt-a0-000006">
    <w:name w:val="pt-a0-000006"/>
    <w:basedOn w:val="a0"/>
    <w:rsid w:val="008F2EB5"/>
    <w:rPr>
      <w:rFonts w:ascii="Times New Roman" w:hAnsi="Times New Roman" w:cs="Times New Roman" w:hint="default"/>
      <w:b w:val="0"/>
      <w:bCs w:val="0"/>
    </w:rPr>
  </w:style>
  <w:style w:type="paragraph" w:styleId="a8">
    <w:name w:val="Body Text Indent"/>
    <w:basedOn w:val="a"/>
    <w:link w:val="a9"/>
    <w:semiHidden/>
    <w:rsid w:val="008F2EB5"/>
    <w:pPr>
      <w:spacing w:after="0" w:line="240" w:lineRule="auto"/>
      <w:ind w:firstLine="720"/>
      <w:jc w:val="both"/>
    </w:pPr>
    <w:rPr>
      <w:rFonts w:ascii="Times New Roman" w:eastAsia="Times New Roman" w:hAnsi="Times New Roman" w:cs="Times New Roman"/>
      <w:i/>
      <w:iCs/>
      <w:sz w:val="28"/>
      <w:szCs w:val="28"/>
      <w:lang w:eastAsia="ru-RU"/>
    </w:rPr>
  </w:style>
  <w:style w:type="character" w:customStyle="1" w:styleId="a9">
    <w:name w:val="Основной текст с отступом Знак"/>
    <w:basedOn w:val="a0"/>
    <w:link w:val="a8"/>
    <w:semiHidden/>
    <w:rsid w:val="008F2EB5"/>
    <w:rPr>
      <w:rFonts w:ascii="Times New Roman" w:eastAsia="Times New Roman" w:hAnsi="Times New Roman" w:cs="Times New Roman"/>
      <w:i/>
      <w:iCs/>
      <w:sz w:val="28"/>
      <w:szCs w:val="28"/>
      <w:lang w:eastAsia="ru-RU"/>
    </w:rPr>
  </w:style>
  <w:style w:type="character" w:styleId="aa">
    <w:name w:val="annotation reference"/>
    <w:basedOn w:val="a0"/>
    <w:uiPriority w:val="99"/>
    <w:semiHidden/>
    <w:unhideWhenUsed/>
    <w:rsid w:val="00F22514"/>
    <w:rPr>
      <w:sz w:val="16"/>
      <w:szCs w:val="16"/>
    </w:rPr>
  </w:style>
  <w:style w:type="paragraph" w:styleId="ab">
    <w:name w:val="annotation text"/>
    <w:basedOn w:val="a"/>
    <w:link w:val="ac"/>
    <w:uiPriority w:val="99"/>
    <w:semiHidden/>
    <w:unhideWhenUsed/>
    <w:rsid w:val="00F22514"/>
    <w:pPr>
      <w:spacing w:line="240" w:lineRule="auto"/>
    </w:pPr>
    <w:rPr>
      <w:sz w:val="20"/>
      <w:szCs w:val="20"/>
    </w:rPr>
  </w:style>
  <w:style w:type="character" w:customStyle="1" w:styleId="ac">
    <w:name w:val="Текст примечания Знак"/>
    <w:basedOn w:val="a0"/>
    <w:link w:val="ab"/>
    <w:uiPriority w:val="99"/>
    <w:semiHidden/>
    <w:rsid w:val="00F22514"/>
    <w:rPr>
      <w:sz w:val="20"/>
      <w:szCs w:val="20"/>
    </w:rPr>
  </w:style>
  <w:style w:type="paragraph" w:styleId="ad">
    <w:name w:val="annotation subject"/>
    <w:basedOn w:val="ab"/>
    <w:next w:val="ab"/>
    <w:link w:val="ae"/>
    <w:uiPriority w:val="99"/>
    <w:semiHidden/>
    <w:unhideWhenUsed/>
    <w:rsid w:val="00F22514"/>
    <w:rPr>
      <w:b/>
      <w:bCs/>
    </w:rPr>
  </w:style>
  <w:style w:type="character" w:customStyle="1" w:styleId="ae">
    <w:name w:val="Тема примечания Знак"/>
    <w:basedOn w:val="ac"/>
    <w:link w:val="ad"/>
    <w:uiPriority w:val="99"/>
    <w:semiHidden/>
    <w:rsid w:val="00F22514"/>
    <w:rPr>
      <w:b/>
      <w:bCs/>
      <w:sz w:val="20"/>
      <w:szCs w:val="20"/>
    </w:rPr>
  </w:style>
  <w:style w:type="paragraph" w:styleId="af">
    <w:name w:val="Balloon Text"/>
    <w:basedOn w:val="a"/>
    <w:link w:val="af0"/>
    <w:uiPriority w:val="99"/>
    <w:semiHidden/>
    <w:unhideWhenUsed/>
    <w:rsid w:val="00F2251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22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54FE79AA3D3C3F81EC37B28EDF04C65F2306143A3861B673117CB0B55902B608215E18E97E0BE012AF7A8145K6BC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3252545A983F0E8C631B3DBF9CE42EA9D1EAA2E26CD152282D63982C9FB4D6ABD3A9E7C2B84B99324CDB9F9BR9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7D2AC-8C19-4DAB-AA41-19BAF7C2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sidorovagv</dc:creator>
  <cp:keywords/>
  <dc:description/>
  <cp:lastModifiedBy>Анна Александрова</cp:lastModifiedBy>
  <cp:revision>26</cp:revision>
  <dcterms:created xsi:type="dcterms:W3CDTF">2017-04-26T06:03:00Z</dcterms:created>
  <dcterms:modified xsi:type="dcterms:W3CDTF">2021-02-02T07:44:00Z</dcterms:modified>
</cp:coreProperties>
</file>